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A34D" w14:textId="785DD4BC" w:rsidR="00F03A97" w:rsidRDefault="00F03A97" w:rsidP="00F03A97">
      <w:pPr>
        <w:jc w:val="center"/>
        <w:rPr>
          <w:rFonts w:cs="Arial"/>
          <w:b/>
        </w:rPr>
      </w:pPr>
      <w:r w:rsidRPr="00BF2049">
        <w:rPr>
          <w:rFonts w:cs="Arial"/>
          <w:b/>
        </w:rPr>
        <w:t xml:space="preserve">Section 15 </w:t>
      </w:r>
      <w:r w:rsidR="00B87550" w:rsidRPr="008B597A">
        <w:rPr>
          <w:rFonts w:cs="Arial"/>
          <w:b/>
        </w:rPr>
        <w:t xml:space="preserve">– </w:t>
      </w:r>
      <w:r w:rsidRPr="00BF2049">
        <w:rPr>
          <w:rFonts w:cs="Arial"/>
          <w:b/>
        </w:rPr>
        <w:t>Provision C.15 Exempted and Conditionally Exempted Discharges</w:t>
      </w:r>
    </w:p>
    <w:p w14:paraId="7F14B221" w14:textId="77777777" w:rsidR="00F443E3" w:rsidRPr="00BF2049" w:rsidRDefault="00F443E3" w:rsidP="00F03A97">
      <w:pPr>
        <w:jc w:val="center"/>
        <w:rPr>
          <w:rFonts w:cs="Arial"/>
          <w:b/>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8"/>
        <w:gridCol w:w="4062"/>
      </w:tblGrid>
      <w:tr w:rsidR="007659EF" w:rsidRPr="00D50112" w14:paraId="64CC101B" w14:textId="77777777" w:rsidTr="007659EF">
        <w:tc>
          <w:tcPr>
            <w:tcW w:w="8898" w:type="dxa"/>
            <w:shd w:val="clear" w:color="auto" w:fill="CCCCCC"/>
          </w:tcPr>
          <w:p w14:paraId="7DD8EEDF" w14:textId="4E2BB82F" w:rsidR="007659EF" w:rsidRPr="00D50112" w:rsidRDefault="007659EF" w:rsidP="007659EF">
            <w:pPr>
              <w:pStyle w:val="TabHeading"/>
              <w:keepNext/>
              <w:suppressAutoHyphens/>
              <w:overflowPunct w:val="0"/>
              <w:autoSpaceDE w:val="0"/>
              <w:textAlignment w:val="baseline"/>
              <w:rPr>
                <w:rFonts w:eastAsia="MS Mincho"/>
              </w:rPr>
            </w:pPr>
            <w:proofErr w:type="gramStart"/>
            <w:r>
              <w:rPr>
                <w:rFonts w:eastAsia="MS Mincho"/>
              </w:rPr>
              <w:t>C.15.b.iii.(</w:t>
            </w:r>
            <w:proofErr w:type="gramEnd"/>
            <w:r>
              <w:rPr>
                <w:rFonts w:eastAsia="MS Mincho"/>
              </w:rPr>
              <w:t>2)(b), (3)(e)</w:t>
            </w:r>
            <w:r w:rsidRPr="00D50112">
              <w:rPr>
                <w:rFonts w:eastAsia="MS Mincho"/>
              </w:rPr>
              <w:t xml:space="preserve"> ►</w:t>
            </w:r>
            <w:r>
              <w:rPr>
                <w:rFonts w:eastAsia="MS Mincho"/>
              </w:rPr>
              <w:t xml:space="preserve"> Emergency Discharges of Fire Fighting Water and Foam</w:t>
            </w:r>
          </w:p>
        </w:tc>
        <w:tc>
          <w:tcPr>
            <w:tcW w:w="4062" w:type="dxa"/>
            <w:tcBorders>
              <w:top w:val="nil"/>
              <w:right w:val="nil"/>
            </w:tcBorders>
          </w:tcPr>
          <w:p w14:paraId="0650CCC3" w14:textId="77777777" w:rsidR="007659EF" w:rsidRPr="00D50112" w:rsidRDefault="007659EF" w:rsidP="007659EF">
            <w:pPr>
              <w:keepNext/>
              <w:suppressAutoHyphens/>
              <w:overflowPunct w:val="0"/>
              <w:autoSpaceDE w:val="0"/>
              <w:textAlignment w:val="baseline"/>
              <w:rPr>
                <w:rFonts w:ascii="Arial" w:eastAsia="MS Mincho" w:hAnsi="Arial" w:cs="Arial"/>
                <w:sz w:val="20"/>
                <w:szCs w:val="20"/>
              </w:rPr>
            </w:pPr>
          </w:p>
        </w:tc>
      </w:tr>
      <w:tr w:rsidR="007659EF" w:rsidRPr="00015FC3" w14:paraId="3234E61A" w14:textId="77777777" w:rsidTr="007659EF">
        <w:tc>
          <w:tcPr>
            <w:tcW w:w="12960" w:type="dxa"/>
            <w:gridSpan w:val="2"/>
          </w:tcPr>
          <w:p w14:paraId="0392CFA7" w14:textId="77777777" w:rsidR="007659EF" w:rsidRPr="00015FC3" w:rsidRDefault="007659EF" w:rsidP="007659EF">
            <w:pPr>
              <w:pStyle w:val="BodyText"/>
              <w:keepNext/>
            </w:pPr>
            <w:r>
              <w:rPr>
                <w:i/>
                <w:iCs/>
              </w:rPr>
              <w:t xml:space="preserve">(For FY 24-25 Annual Report only) </w:t>
            </w:r>
            <w:proofErr w:type="gramStart"/>
            <w:r w:rsidRPr="009D0E51">
              <w:rPr>
                <w:b/>
              </w:rPr>
              <w:t>C.15.b.iii.(</w:t>
            </w:r>
            <w:proofErr w:type="gramEnd"/>
            <w:r w:rsidRPr="009D0E51">
              <w:rPr>
                <w:b/>
              </w:rPr>
              <w:t>2)(b)</w:t>
            </w:r>
            <w:r>
              <w:t xml:space="preserve">: Collectively submit a Firefighting Discharges Report by September 30, 2025, that describes progress on, and recommendations regarding, the implementation of the items listed in Provision </w:t>
            </w:r>
            <w:proofErr w:type="gramStart"/>
            <w:r>
              <w:t>C.15.b.iii.(2)(a</w:t>
            </w:r>
            <w:proofErr w:type="gramEnd"/>
            <w:r>
              <w:t>)(i)-(vii).</w:t>
            </w:r>
          </w:p>
        </w:tc>
      </w:tr>
      <w:tr w:rsidR="007659EF" w:rsidRPr="00015FC3" w14:paraId="25F45244" w14:textId="77777777" w:rsidTr="007659EF">
        <w:trPr>
          <w:trHeight w:val="70"/>
        </w:trPr>
        <w:tc>
          <w:tcPr>
            <w:tcW w:w="12960" w:type="dxa"/>
            <w:gridSpan w:val="2"/>
          </w:tcPr>
          <w:p w14:paraId="326C4245" w14:textId="77777777" w:rsidR="007659EF" w:rsidRDefault="007659EF" w:rsidP="007659EF">
            <w:pPr>
              <w:pStyle w:val="BodyText"/>
            </w:pPr>
            <w:r>
              <w:t>Summary:</w:t>
            </w:r>
          </w:p>
          <w:p w14:paraId="1A3529F5" w14:textId="77777777" w:rsidR="0054260B" w:rsidRDefault="007659EF" w:rsidP="007659EF">
            <w:pPr>
              <w:pStyle w:val="Default"/>
              <w:rPr>
                <w:rFonts w:ascii="Century Gothic" w:hAnsi="Century Gothic"/>
                <w:b/>
                <w:color w:val="auto"/>
                <w:sz w:val="18"/>
                <w:szCs w:val="20"/>
                <w:highlight w:val="yellow"/>
                <w:lang w:eastAsia="ar-SA"/>
              </w:rPr>
            </w:pPr>
            <w:r w:rsidRPr="00B131C7">
              <w:rPr>
                <w:rFonts w:ascii="Century Gothic" w:hAnsi="Century Gothic"/>
                <w:b/>
                <w:color w:val="auto"/>
                <w:sz w:val="18"/>
                <w:szCs w:val="20"/>
                <w:highlight w:val="yellow"/>
                <w:u w:val="single"/>
                <w:lang w:eastAsia="ar-SA"/>
              </w:rPr>
              <w:t>Provide the following text</w:t>
            </w:r>
            <w:r>
              <w:rPr>
                <w:rFonts w:ascii="Century Gothic" w:hAnsi="Century Gothic"/>
                <w:b/>
                <w:color w:val="auto"/>
                <w:sz w:val="18"/>
                <w:szCs w:val="20"/>
                <w:highlight w:val="yellow"/>
                <w:u w:val="single"/>
                <w:lang w:eastAsia="ar-SA"/>
              </w:rPr>
              <w:t xml:space="preserve"> here</w:t>
            </w:r>
            <w:r w:rsidRPr="006A6A06">
              <w:rPr>
                <w:rFonts w:ascii="Century Gothic" w:hAnsi="Century Gothic"/>
                <w:b/>
                <w:color w:val="auto"/>
                <w:sz w:val="18"/>
                <w:szCs w:val="20"/>
                <w:highlight w:val="yellow"/>
                <w:u w:val="single"/>
                <w:lang w:eastAsia="ar-SA"/>
              </w:rPr>
              <w:t>:</w:t>
            </w:r>
            <w:r w:rsidRPr="00B131C7">
              <w:rPr>
                <w:rFonts w:ascii="Century Gothic" w:hAnsi="Century Gothic"/>
                <w:b/>
                <w:color w:val="auto"/>
                <w:sz w:val="18"/>
                <w:szCs w:val="20"/>
                <w:highlight w:val="yellow"/>
                <w:lang w:eastAsia="ar-SA"/>
              </w:rPr>
              <w:t xml:space="preserve"> </w:t>
            </w:r>
          </w:p>
          <w:p w14:paraId="7E372E33" w14:textId="04974D7F" w:rsidR="007659EF" w:rsidRPr="002318AF" w:rsidRDefault="007659EF" w:rsidP="007659EF">
            <w:pPr>
              <w:pStyle w:val="Default"/>
              <w:rPr>
                <w:b/>
              </w:rPr>
            </w:pPr>
            <w:r w:rsidRPr="0054260B">
              <w:rPr>
                <w:rFonts w:ascii="Century Gothic" w:hAnsi="Century Gothic"/>
                <w:b/>
                <w:color w:val="auto"/>
                <w:sz w:val="18"/>
                <w:szCs w:val="20"/>
                <w:lang w:eastAsia="ar-SA"/>
              </w:rPr>
              <w:t>See the Regional BMP Report</w:t>
            </w:r>
            <w:r w:rsidR="009E5F66" w:rsidRPr="0054260B">
              <w:rPr>
                <w:rFonts w:ascii="Century Gothic" w:hAnsi="Century Gothic"/>
                <w:b/>
                <w:color w:val="auto"/>
                <w:sz w:val="18"/>
                <w:szCs w:val="20"/>
                <w:lang w:eastAsia="ar-SA"/>
              </w:rPr>
              <w:t xml:space="preserve"> </w:t>
            </w:r>
            <w:r w:rsidRPr="0054260B">
              <w:rPr>
                <w:rFonts w:ascii="Century Gothic" w:hAnsi="Century Gothic"/>
                <w:b/>
                <w:color w:val="auto"/>
                <w:sz w:val="18"/>
                <w:szCs w:val="20"/>
                <w:lang w:eastAsia="ar-SA"/>
              </w:rPr>
              <w:t xml:space="preserve">submitted by BAMSC on behalf of all MRP Permittees to the Water Board Executive Officer and included in </w:t>
            </w:r>
            <w:r w:rsidR="00DA1978" w:rsidRPr="0054260B">
              <w:rPr>
                <w:rFonts w:ascii="Century Gothic" w:hAnsi="Century Gothic"/>
                <w:b/>
                <w:color w:val="auto"/>
                <w:sz w:val="18"/>
                <w:szCs w:val="20"/>
                <w:lang w:eastAsia="ar-SA"/>
              </w:rPr>
              <w:t xml:space="preserve">Appendix 13-1 of </w:t>
            </w:r>
            <w:r w:rsidRPr="0054260B">
              <w:rPr>
                <w:rFonts w:ascii="Century Gothic" w:hAnsi="Century Gothic"/>
                <w:b/>
                <w:color w:val="auto"/>
                <w:sz w:val="18"/>
                <w:szCs w:val="20"/>
                <w:lang w:eastAsia="ar-SA"/>
              </w:rPr>
              <w:t xml:space="preserve">the </w:t>
            </w:r>
            <w:r w:rsidR="009A665F" w:rsidRPr="0054260B">
              <w:rPr>
                <w:rFonts w:ascii="Century Gothic" w:hAnsi="Century Gothic"/>
                <w:b/>
                <w:color w:val="auto"/>
                <w:sz w:val="18"/>
                <w:szCs w:val="20"/>
                <w:lang w:eastAsia="ar-SA"/>
              </w:rPr>
              <w:t>SCVURPPP</w:t>
            </w:r>
            <w:r w:rsidRPr="0054260B">
              <w:rPr>
                <w:rFonts w:ascii="Century Gothic" w:hAnsi="Century Gothic"/>
                <w:b/>
                <w:color w:val="auto"/>
                <w:sz w:val="18"/>
                <w:szCs w:val="20"/>
                <w:lang w:eastAsia="ar-SA"/>
              </w:rPr>
              <w:t xml:space="preserve"> FY 24-25 Annual Report.</w:t>
            </w:r>
          </w:p>
        </w:tc>
      </w:tr>
      <w:tr w:rsidR="007659EF" w:rsidRPr="00015FC3" w14:paraId="43CD2E13" w14:textId="77777777" w:rsidTr="007659EF">
        <w:trPr>
          <w:trHeight w:val="70"/>
        </w:trPr>
        <w:tc>
          <w:tcPr>
            <w:tcW w:w="12960" w:type="dxa"/>
            <w:gridSpan w:val="2"/>
          </w:tcPr>
          <w:p w14:paraId="4FBCC0FA" w14:textId="77777777" w:rsidR="007659EF" w:rsidRDefault="007659EF" w:rsidP="007659EF">
            <w:pPr>
              <w:pStyle w:val="BodyText"/>
              <w:keepNext/>
            </w:pPr>
            <w:bookmarkStart w:id="0" w:name="_Hlk186740764"/>
            <w:proofErr w:type="gramStart"/>
            <w:r w:rsidRPr="009D0E51">
              <w:rPr>
                <w:b/>
              </w:rPr>
              <w:t>C.15.b.iii.(</w:t>
            </w:r>
            <w:proofErr w:type="gramEnd"/>
            <w:r w:rsidRPr="009D0E51">
              <w:rPr>
                <w:b/>
              </w:rPr>
              <w:t>3)(e)</w:t>
            </w:r>
            <w:bookmarkEnd w:id="0"/>
            <w:r>
              <w:t>: Annually report on the following ongoing practices:</w:t>
            </w:r>
          </w:p>
          <w:p w14:paraId="3521DACC" w14:textId="77777777" w:rsidR="007659EF" w:rsidRDefault="007659EF" w:rsidP="007659EF">
            <w:pPr>
              <w:pStyle w:val="BodyText"/>
              <w:keepNext/>
              <w:numPr>
                <w:ilvl w:val="0"/>
                <w:numId w:val="34"/>
              </w:numPr>
            </w:pPr>
            <w:r>
              <w:t xml:space="preserve">Ensuring proper BMPs and SOPs are included in contracts for non-municipal (contracted) staff hired by Permittees to assist with containment and cleanup, and to assist with prevention and mitigation of adverse impacts, of discharges associated with firefighting emergencies; and </w:t>
            </w:r>
          </w:p>
          <w:p w14:paraId="6ED3861E" w14:textId="77777777" w:rsidR="007659EF" w:rsidDel="00220CD6" w:rsidRDefault="007659EF" w:rsidP="007659EF">
            <w:pPr>
              <w:pStyle w:val="BodyText"/>
              <w:keepNext/>
              <w:numPr>
                <w:ilvl w:val="0"/>
                <w:numId w:val="34"/>
              </w:numPr>
            </w:pPr>
            <w:r>
              <w:t>Evaluating the adequacy of large industrial sites’ BMPs and SOPs for the prevention, containment and cleanup of emergency firefighting discharges into storm drains and receiving waters within Permittees’ jurisdictions and cause those BMPs and SOPs to be improved as appropriate.</w:t>
            </w:r>
          </w:p>
        </w:tc>
      </w:tr>
      <w:tr w:rsidR="007659EF" w:rsidRPr="00015FC3" w14:paraId="03B97FBF" w14:textId="77777777" w:rsidTr="009D0E51">
        <w:trPr>
          <w:trHeight w:val="1565"/>
        </w:trPr>
        <w:tc>
          <w:tcPr>
            <w:tcW w:w="12960" w:type="dxa"/>
            <w:gridSpan w:val="2"/>
          </w:tcPr>
          <w:p w14:paraId="316D6E70" w14:textId="77777777" w:rsidR="007659EF" w:rsidRDefault="007659EF" w:rsidP="007659EF">
            <w:pPr>
              <w:pStyle w:val="BodyText"/>
            </w:pPr>
            <w:r>
              <w:t>Summary:</w:t>
            </w:r>
          </w:p>
          <w:p w14:paraId="15CEFA44" w14:textId="16E17BB6" w:rsidR="007659EF" w:rsidRDefault="007659EF" w:rsidP="007659EF">
            <w:pPr>
              <w:pStyle w:val="Default"/>
              <w:rPr>
                <w:rFonts w:ascii="Century Gothic" w:hAnsi="Century Gothic"/>
                <w:b/>
                <w:color w:val="auto"/>
                <w:sz w:val="18"/>
                <w:szCs w:val="20"/>
                <w:lang w:eastAsia="ar-SA"/>
              </w:rPr>
            </w:pPr>
            <w:r w:rsidRPr="006A6A06">
              <w:rPr>
                <w:rFonts w:ascii="Century Gothic" w:hAnsi="Century Gothic"/>
                <w:b/>
                <w:color w:val="auto"/>
                <w:sz w:val="18"/>
                <w:szCs w:val="20"/>
                <w:highlight w:val="yellow"/>
                <w:u w:val="single"/>
                <w:lang w:eastAsia="ar-SA"/>
              </w:rPr>
              <w:t>Guidance:</w:t>
            </w:r>
            <w:r w:rsidRPr="00414FD7">
              <w:rPr>
                <w:rFonts w:ascii="Century Gothic" w:hAnsi="Century Gothic"/>
                <w:b/>
                <w:color w:val="auto"/>
                <w:sz w:val="18"/>
                <w:szCs w:val="20"/>
                <w:highlight w:val="yellow"/>
                <w:lang w:eastAsia="ar-SA"/>
              </w:rPr>
              <w:t xml:space="preserve"> Describe how your municipality is implementing the practices above, and refer to the </w:t>
            </w:r>
            <w:r w:rsidR="00D2231A">
              <w:rPr>
                <w:rFonts w:ascii="Century Gothic" w:hAnsi="Century Gothic"/>
                <w:b/>
                <w:color w:val="auto"/>
                <w:sz w:val="18"/>
                <w:szCs w:val="20"/>
                <w:highlight w:val="yellow"/>
                <w:lang w:eastAsia="ar-SA"/>
              </w:rPr>
              <w:t>SCVURPPP</w:t>
            </w:r>
            <w:r w:rsidRPr="00414FD7">
              <w:rPr>
                <w:rFonts w:ascii="Century Gothic" w:hAnsi="Century Gothic"/>
                <w:b/>
                <w:color w:val="auto"/>
                <w:sz w:val="18"/>
                <w:szCs w:val="20"/>
                <w:highlight w:val="yellow"/>
                <w:lang w:eastAsia="ar-SA"/>
              </w:rPr>
              <w:t xml:space="preserve"> FY 24</w:t>
            </w:r>
            <w:r>
              <w:rPr>
                <w:rFonts w:ascii="Century Gothic" w:hAnsi="Century Gothic"/>
                <w:b/>
                <w:color w:val="auto"/>
                <w:sz w:val="18"/>
                <w:szCs w:val="20"/>
                <w:highlight w:val="yellow"/>
                <w:lang w:eastAsia="ar-SA"/>
              </w:rPr>
              <w:t>-25</w:t>
            </w:r>
            <w:r w:rsidRPr="00414FD7">
              <w:rPr>
                <w:rFonts w:ascii="Century Gothic" w:hAnsi="Century Gothic"/>
                <w:b/>
                <w:color w:val="auto"/>
                <w:sz w:val="18"/>
                <w:szCs w:val="20"/>
                <w:highlight w:val="yellow"/>
                <w:lang w:eastAsia="ar-SA"/>
              </w:rPr>
              <w:t xml:space="preserve"> Annual Report, if applicable.</w:t>
            </w:r>
            <w:r>
              <w:rPr>
                <w:rFonts w:ascii="Century Gothic" w:hAnsi="Century Gothic"/>
                <w:b/>
                <w:color w:val="auto"/>
                <w:sz w:val="18"/>
                <w:szCs w:val="20"/>
                <w:highlight w:val="yellow"/>
                <w:lang w:eastAsia="ar-SA"/>
              </w:rPr>
              <w:t xml:space="preserve"> </w:t>
            </w:r>
            <w:r w:rsidRPr="00D41D3D">
              <w:rPr>
                <w:rFonts w:ascii="Century Gothic" w:hAnsi="Century Gothic"/>
                <w:b/>
                <w:color w:val="auto"/>
                <w:sz w:val="18"/>
                <w:szCs w:val="20"/>
                <w:highlight w:val="yellow"/>
                <w:lang w:eastAsia="ar-SA"/>
              </w:rPr>
              <w:t>Each Permittee must report on its own individual compliance with this provision’s requirements</w:t>
            </w:r>
            <w:r>
              <w:rPr>
                <w:rFonts w:ascii="Century Gothic" w:hAnsi="Century Gothic"/>
                <w:b/>
                <w:color w:val="auto"/>
                <w:sz w:val="18"/>
                <w:szCs w:val="20"/>
                <w:highlight w:val="yellow"/>
                <w:lang w:eastAsia="ar-SA"/>
              </w:rPr>
              <w:t>.</w:t>
            </w:r>
            <w:r w:rsidRPr="00414FD7">
              <w:rPr>
                <w:rFonts w:ascii="Century Gothic" w:hAnsi="Century Gothic"/>
                <w:b/>
                <w:color w:val="auto"/>
                <w:sz w:val="18"/>
                <w:szCs w:val="20"/>
                <w:highlight w:val="yellow"/>
                <w:lang w:eastAsia="ar-SA"/>
              </w:rPr>
              <w:t xml:space="preserve"> You may also want to </w:t>
            </w:r>
            <w:r>
              <w:rPr>
                <w:rFonts w:ascii="Century Gothic" w:hAnsi="Century Gothic"/>
                <w:b/>
                <w:color w:val="auto"/>
                <w:sz w:val="18"/>
                <w:szCs w:val="20"/>
                <w:highlight w:val="yellow"/>
                <w:lang w:eastAsia="ar-SA"/>
              </w:rPr>
              <w:t>acknowledge</w:t>
            </w:r>
            <w:r w:rsidRPr="00414FD7">
              <w:rPr>
                <w:rFonts w:ascii="Century Gothic" w:hAnsi="Century Gothic"/>
                <w:b/>
                <w:color w:val="auto"/>
                <w:sz w:val="18"/>
                <w:szCs w:val="20"/>
                <w:highlight w:val="yellow"/>
                <w:lang w:eastAsia="ar-SA"/>
              </w:rPr>
              <w:t xml:space="preserve"> the efforts underway</w:t>
            </w:r>
            <w:r>
              <w:rPr>
                <w:rFonts w:ascii="Century Gothic" w:hAnsi="Century Gothic"/>
                <w:b/>
                <w:color w:val="auto"/>
                <w:sz w:val="18"/>
                <w:szCs w:val="20"/>
                <w:highlight w:val="yellow"/>
                <w:lang w:eastAsia="ar-SA"/>
              </w:rPr>
              <w:t>, or state if a representative from your jurisdiction’s stormwater program or fire department is actively participating</w:t>
            </w:r>
            <w:r w:rsidRPr="00414FD7">
              <w:rPr>
                <w:rFonts w:ascii="Century Gothic" w:hAnsi="Century Gothic"/>
                <w:b/>
                <w:color w:val="auto"/>
                <w:sz w:val="18"/>
                <w:szCs w:val="20"/>
                <w:highlight w:val="yellow"/>
                <w:lang w:eastAsia="ar-SA"/>
              </w:rPr>
              <w:t xml:space="preserve"> in the BAMSC </w:t>
            </w:r>
            <w:bookmarkStart w:id="1" w:name="_Hlk188008646"/>
            <w:r w:rsidRPr="00414FD7">
              <w:rPr>
                <w:rFonts w:ascii="Century Gothic" w:hAnsi="Century Gothic"/>
                <w:b/>
                <w:color w:val="auto"/>
                <w:sz w:val="18"/>
                <w:szCs w:val="20"/>
                <w:highlight w:val="yellow"/>
                <w:lang w:eastAsia="ar-SA"/>
              </w:rPr>
              <w:t xml:space="preserve">Regional Firefighting Discharges </w:t>
            </w:r>
            <w:bookmarkEnd w:id="1"/>
            <w:r w:rsidRPr="00414FD7">
              <w:rPr>
                <w:rFonts w:ascii="Century Gothic" w:hAnsi="Century Gothic"/>
                <w:b/>
                <w:color w:val="auto"/>
                <w:sz w:val="18"/>
                <w:szCs w:val="20"/>
                <w:highlight w:val="yellow"/>
                <w:lang w:eastAsia="ar-SA"/>
              </w:rPr>
              <w:t xml:space="preserve">Work Group to address </w:t>
            </w:r>
            <w:r>
              <w:rPr>
                <w:rFonts w:ascii="Century Gothic" w:hAnsi="Century Gothic"/>
                <w:b/>
                <w:color w:val="auto"/>
                <w:sz w:val="18"/>
                <w:szCs w:val="20"/>
                <w:highlight w:val="yellow"/>
                <w:lang w:eastAsia="ar-SA"/>
              </w:rPr>
              <w:t xml:space="preserve">recommended </w:t>
            </w:r>
            <w:r w:rsidRPr="00414FD7">
              <w:rPr>
                <w:rFonts w:ascii="Century Gothic" w:hAnsi="Century Gothic"/>
                <w:b/>
                <w:color w:val="auto"/>
                <w:sz w:val="18"/>
                <w:szCs w:val="20"/>
                <w:highlight w:val="yellow"/>
                <w:lang w:eastAsia="ar-SA"/>
              </w:rPr>
              <w:t>BMPs/SOPs in a Regional BMP Report due September 30, 2025.</w:t>
            </w:r>
          </w:p>
          <w:p w14:paraId="1D88B147" w14:textId="77777777" w:rsidR="00211DE3" w:rsidRPr="0054260B" w:rsidRDefault="00211DE3" w:rsidP="00211DE3">
            <w:pPr>
              <w:pStyle w:val="Default"/>
              <w:spacing w:before="120" w:after="120"/>
              <w:rPr>
                <w:rFonts w:ascii="Century Gothic" w:hAnsi="Century Gothic"/>
                <w:bCs/>
                <w:color w:val="auto"/>
                <w:sz w:val="18"/>
                <w:szCs w:val="20"/>
                <w:highlight w:val="yellow"/>
                <w:lang w:eastAsia="ar-SA"/>
              </w:rPr>
            </w:pPr>
            <w:r w:rsidRPr="0054260B">
              <w:rPr>
                <w:rFonts w:ascii="Century Gothic" w:hAnsi="Century Gothic"/>
                <w:bCs/>
                <w:color w:val="auto"/>
                <w:sz w:val="18"/>
                <w:szCs w:val="20"/>
                <w:highlight w:val="yellow"/>
                <w:lang w:eastAsia="ar-SA"/>
              </w:rPr>
              <w:t>Example activities that you could describe are below:</w:t>
            </w:r>
          </w:p>
          <w:p w14:paraId="10537A4D" w14:textId="6353A837" w:rsidR="009462BE" w:rsidRPr="0054260B" w:rsidRDefault="00211DE3" w:rsidP="00211DE3">
            <w:pPr>
              <w:pStyle w:val="Default"/>
              <w:numPr>
                <w:ilvl w:val="0"/>
                <w:numId w:val="35"/>
              </w:numPr>
              <w:spacing w:before="120" w:after="120"/>
              <w:rPr>
                <w:rFonts w:ascii="Century Gothic" w:hAnsi="Century Gothic"/>
                <w:bCs/>
                <w:color w:val="auto"/>
                <w:sz w:val="18"/>
                <w:szCs w:val="20"/>
                <w:highlight w:val="yellow"/>
                <w:lang w:eastAsia="ar-SA"/>
              </w:rPr>
            </w:pPr>
            <w:r w:rsidRPr="0054260B">
              <w:rPr>
                <w:rFonts w:ascii="Century Gothic" w:hAnsi="Century Gothic"/>
                <w:bCs/>
                <w:color w:val="auto"/>
                <w:sz w:val="18"/>
                <w:szCs w:val="20"/>
                <w:highlight w:val="yellow"/>
                <w:lang w:eastAsia="ar-SA"/>
              </w:rPr>
              <w:t>Identifying large industrial facilities for evaluating the adequacy of BMPs/SOPs for the prevention, containment and cleanup of emergency firefighting discharges into storm drains and receiving waters</w:t>
            </w:r>
          </w:p>
          <w:p w14:paraId="2005AFF6" w14:textId="2750B58F" w:rsidR="00211DE3" w:rsidRPr="0054260B" w:rsidRDefault="009462BE" w:rsidP="00211DE3">
            <w:pPr>
              <w:pStyle w:val="Default"/>
              <w:numPr>
                <w:ilvl w:val="0"/>
                <w:numId w:val="35"/>
              </w:numPr>
              <w:spacing w:before="120" w:after="120"/>
              <w:rPr>
                <w:rFonts w:ascii="Century Gothic" w:hAnsi="Century Gothic"/>
                <w:bCs/>
                <w:color w:val="auto"/>
                <w:sz w:val="18"/>
                <w:szCs w:val="20"/>
                <w:highlight w:val="yellow"/>
                <w:lang w:eastAsia="ar-SA"/>
              </w:rPr>
            </w:pPr>
            <w:r w:rsidRPr="0054260B">
              <w:rPr>
                <w:rFonts w:ascii="Century Gothic" w:hAnsi="Century Gothic"/>
                <w:bCs/>
                <w:color w:val="auto"/>
                <w:sz w:val="18"/>
                <w:szCs w:val="20"/>
                <w:highlight w:val="yellow"/>
                <w:lang w:eastAsia="ar-SA"/>
              </w:rPr>
              <w:t>D</w:t>
            </w:r>
            <w:r w:rsidR="00211DE3" w:rsidRPr="0054260B">
              <w:rPr>
                <w:rFonts w:ascii="Century Gothic" w:hAnsi="Century Gothic"/>
                <w:bCs/>
                <w:color w:val="auto"/>
                <w:sz w:val="18"/>
                <w:szCs w:val="20"/>
                <w:highlight w:val="yellow"/>
                <w:lang w:eastAsia="ar-SA"/>
              </w:rPr>
              <w:t xml:space="preserve">istributing the SCVURPPP </w:t>
            </w:r>
            <w:r w:rsidRPr="0054260B">
              <w:rPr>
                <w:rFonts w:ascii="Century Gothic" w:hAnsi="Century Gothic"/>
                <w:bCs/>
                <w:color w:val="auto"/>
                <w:sz w:val="18"/>
                <w:szCs w:val="20"/>
                <w:highlight w:val="yellow"/>
                <w:lang w:eastAsia="ar-SA"/>
              </w:rPr>
              <w:t xml:space="preserve">BMP </w:t>
            </w:r>
            <w:r w:rsidR="00211DE3" w:rsidRPr="0054260B">
              <w:rPr>
                <w:rFonts w:ascii="Century Gothic" w:hAnsi="Century Gothic"/>
                <w:bCs/>
                <w:color w:val="auto"/>
                <w:sz w:val="18"/>
                <w:szCs w:val="20"/>
                <w:highlight w:val="yellow"/>
                <w:lang w:eastAsia="ar-SA"/>
              </w:rPr>
              <w:t xml:space="preserve">fact sheet </w:t>
            </w:r>
            <w:r w:rsidRPr="0054260B">
              <w:rPr>
                <w:rFonts w:ascii="Century Gothic" w:hAnsi="Century Gothic"/>
                <w:bCs/>
                <w:color w:val="auto"/>
                <w:sz w:val="18"/>
                <w:szCs w:val="20"/>
                <w:highlight w:val="yellow"/>
                <w:lang w:eastAsia="ar-SA"/>
              </w:rPr>
              <w:t>f</w:t>
            </w:r>
            <w:r w:rsidR="00211DE3" w:rsidRPr="0054260B">
              <w:rPr>
                <w:rFonts w:ascii="Century Gothic" w:hAnsi="Century Gothic"/>
                <w:bCs/>
                <w:color w:val="auto"/>
                <w:sz w:val="18"/>
                <w:szCs w:val="20"/>
                <w:highlight w:val="yellow"/>
                <w:lang w:eastAsia="ar-SA"/>
              </w:rPr>
              <w:t>or sites that are prone to firefighting emergencies.</w:t>
            </w:r>
          </w:p>
          <w:p w14:paraId="153C2891" w14:textId="7D858941" w:rsidR="00211DE3" w:rsidRPr="0054260B" w:rsidRDefault="00211DE3" w:rsidP="00211DE3">
            <w:pPr>
              <w:pStyle w:val="Default"/>
              <w:numPr>
                <w:ilvl w:val="0"/>
                <w:numId w:val="35"/>
              </w:numPr>
              <w:spacing w:before="120" w:after="120"/>
              <w:rPr>
                <w:rFonts w:ascii="Century Gothic" w:hAnsi="Century Gothic"/>
                <w:bCs/>
                <w:color w:val="auto"/>
                <w:sz w:val="18"/>
                <w:szCs w:val="20"/>
                <w:highlight w:val="yellow"/>
                <w:lang w:eastAsia="ar-SA"/>
              </w:rPr>
            </w:pPr>
            <w:r w:rsidRPr="0054260B">
              <w:rPr>
                <w:rFonts w:ascii="Century Gothic" w:hAnsi="Century Gothic"/>
                <w:bCs/>
                <w:color w:val="auto"/>
                <w:sz w:val="18"/>
                <w:szCs w:val="20"/>
                <w:highlight w:val="yellow"/>
                <w:lang w:eastAsia="ar-SA"/>
              </w:rPr>
              <w:t xml:space="preserve">Distributing the SCVURPPP </w:t>
            </w:r>
            <w:r w:rsidR="009462BE" w:rsidRPr="0054260B">
              <w:rPr>
                <w:rFonts w:ascii="Century Gothic" w:hAnsi="Century Gothic"/>
                <w:bCs/>
                <w:color w:val="auto"/>
                <w:sz w:val="18"/>
                <w:szCs w:val="20"/>
                <w:highlight w:val="yellow"/>
                <w:lang w:eastAsia="ar-SA"/>
              </w:rPr>
              <w:t xml:space="preserve">BMP </w:t>
            </w:r>
            <w:r w:rsidRPr="0054260B">
              <w:rPr>
                <w:rFonts w:ascii="Century Gothic" w:hAnsi="Century Gothic"/>
                <w:bCs/>
                <w:color w:val="auto"/>
                <w:sz w:val="18"/>
                <w:szCs w:val="20"/>
                <w:highlight w:val="yellow"/>
                <w:lang w:eastAsia="ar-SA"/>
              </w:rPr>
              <w:t>fact sheet for Fire Restoration Contractors.</w:t>
            </w:r>
          </w:p>
          <w:p w14:paraId="3FECFEFE" w14:textId="6C7454E4" w:rsidR="00211DE3" w:rsidRPr="0054260B" w:rsidRDefault="00211DE3" w:rsidP="00211DE3">
            <w:pPr>
              <w:pStyle w:val="Default"/>
              <w:numPr>
                <w:ilvl w:val="0"/>
                <w:numId w:val="35"/>
              </w:numPr>
              <w:spacing w:before="120" w:after="120"/>
              <w:rPr>
                <w:rFonts w:ascii="Century Gothic" w:hAnsi="Century Gothic"/>
                <w:bCs/>
                <w:color w:val="auto"/>
                <w:sz w:val="18"/>
                <w:szCs w:val="20"/>
                <w:highlight w:val="yellow"/>
                <w:lang w:eastAsia="ar-SA"/>
              </w:rPr>
            </w:pPr>
            <w:r w:rsidRPr="0054260B">
              <w:rPr>
                <w:rFonts w:ascii="Century Gothic" w:hAnsi="Century Gothic"/>
                <w:bCs/>
                <w:color w:val="auto"/>
                <w:sz w:val="18"/>
                <w:szCs w:val="20"/>
                <w:highlight w:val="yellow"/>
                <w:lang w:eastAsia="ar-SA"/>
              </w:rPr>
              <w:t xml:space="preserve">Any communications, meetings, or other actions you have taken to identify a point of contact to work with in the Fire Department(s) operating in your jurisdiction. </w:t>
            </w:r>
          </w:p>
          <w:p w14:paraId="4E3288DE" w14:textId="375546BF" w:rsidR="00211DE3" w:rsidDel="00220CD6" w:rsidRDefault="00211DE3" w:rsidP="007659EF">
            <w:pPr>
              <w:pStyle w:val="Default"/>
            </w:pPr>
          </w:p>
        </w:tc>
      </w:tr>
    </w:tbl>
    <w:p w14:paraId="438CA035" w14:textId="78F34699" w:rsidR="00F03A97" w:rsidRDefault="00F03A97" w:rsidP="00F03A97">
      <w:pPr>
        <w:jc w:val="center"/>
        <w:rPr>
          <w:rFonts w:ascii="Arial" w:hAnsi="Arial" w:cs="Arial"/>
          <w:b/>
          <w:sz w:val="20"/>
          <w:szCs w:val="20"/>
        </w:rPr>
      </w:pPr>
    </w:p>
    <w:p w14:paraId="201CB051" w14:textId="77777777" w:rsidR="00F443E3" w:rsidRDefault="00F443E3" w:rsidP="00F443E3">
      <w:pPr>
        <w:rPr>
          <w:rFonts w:ascii="Arial" w:hAnsi="Arial" w:cs="Arial"/>
          <w:b/>
          <w:sz w:val="20"/>
          <w:szCs w:val="20"/>
        </w:rPr>
      </w:pPr>
    </w:p>
    <w:p w14:paraId="636EE0F7" w14:textId="77777777" w:rsidR="006B7FD7" w:rsidRPr="008067BF" w:rsidRDefault="006B7FD7" w:rsidP="008067BF">
      <w:pPr>
        <w:rPr>
          <w:rFonts w:ascii="Arial" w:hAnsi="Arial" w:cs="Arial"/>
          <w:bCs/>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8"/>
        <w:gridCol w:w="4062"/>
      </w:tblGrid>
      <w:tr w:rsidR="00F03A97" w:rsidRPr="00D50112" w14:paraId="47C55043" w14:textId="77777777" w:rsidTr="006A6A06">
        <w:tc>
          <w:tcPr>
            <w:tcW w:w="8820" w:type="dxa"/>
            <w:shd w:val="clear" w:color="auto" w:fill="CCCCCC"/>
          </w:tcPr>
          <w:p w14:paraId="04EAE5ED" w14:textId="77777777" w:rsidR="00F03A97" w:rsidRPr="00D50112" w:rsidRDefault="00F03A97" w:rsidP="00395217">
            <w:pPr>
              <w:pStyle w:val="TabHeading"/>
              <w:keepNext/>
              <w:suppressAutoHyphens/>
              <w:overflowPunct w:val="0"/>
              <w:autoSpaceDE w:val="0"/>
              <w:textAlignment w:val="baseline"/>
              <w:rPr>
                <w:rFonts w:eastAsia="MS Mincho"/>
              </w:rPr>
            </w:pPr>
            <w:bookmarkStart w:id="2" w:name="_Hlk186741101"/>
            <w:r w:rsidRPr="00D50112">
              <w:rPr>
                <w:rFonts w:eastAsia="MS Mincho"/>
              </w:rPr>
              <w:lastRenderedPageBreak/>
              <w:t>C.15.b.</w:t>
            </w:r>
            <w:proofErr w:type="gramStart"/>
            <w:r w:rsidRPr="00D50112">
              <w:rPr>
                <w:rFonts w:eastAsia="MS Mincho"/>
              </w:rPr>
              <w:t>vi.(</w:t>
            </w:r>
            <w:proofErr w:type="gramEnd"/>
            <w:r w:rsidRPr="00D50112">
              <w:rPr>
                <w:rFonts w:eastAsia="MS Mincho"/>
              </w:rPr>
              <w:t>2) ► Irrigation Water, Landscape Irrigation, and Lawn or Garden Watering</w:t>
            </w:r>
            <w:bookmarkEnd w:id="2"/>
          </w:p>
        </w:tc>
        <w:tc>
          <w:tcPr>
            <w:tcW w:w="4027" w:type="dxa"/>
            <w:tcBorders>
              <w:top w:val="nil"/>
              <w:right w:val="nil"/>
            </w:tcBorders>
          </w:tcPr>
          <w:p w14:paraId="42837250" w14:textId="77777777" w:rsidR="00F03A97" w:rsidRPr="00D50112" w:rsidRDefault="00F03A97" w:rsidP="00395217">
            <w:pPr>
              <w:keepNext/>
              <w:suppressAutoHyphens/>
              <w:overflowPunct w:val="0"/>
              <w:autoSpaceDE w:val="0"/>
              <w:textAlignment w:val="baseline"/>
              <w:rPr>
                <w:rFonts w:ascii="Arial" w:eastAsia="MS Mincho" w:hAnsi="Arial" w:cs="Arial"/>
                <w:sz w:val="20"/>
                <w:szCs w:val="20"/>
              </w:rPr>
            </w:pPr>
          </w:p>
        </w:tc>
      </w:tr>
      <w:tr w:rsidR="00F03A97" w:rsidRPr="00015FC3" w14:paraId="3774F154" w14:textId="77777777" w:rsidTr="006A6A06">
        <w:tc>
          <w:tcPr>
            <w:tcW w:w="12847" w:type="dxa"/>
            <w:gridSpan w:val="2"/>
          </w:tcPr>
          <w:p w14:paraId="77A4F513" w14:textId="1CF8A7F4" w:rsidR="00F03A97" w:rsidRPr="00284A9B" w:rsidRDefault="00F03A97" w:rsidP="00395217">
            <w:pPr>
              <w:pStyle w:val="BodyText"/>
              <w:keepNext/>
            </w:pPr>
            <w:r>
              <w:t>Provide</w:t>
            </w:r>
            <w:r w:rsidRPr="00284A9B">
              <w:t xml:space="preserve"> implementation </w:t>
            </w:r>
            <w:r>
              <w:t>summaries</w:t>
            </w:r>
            <w:r w:rsidRPr="00284A9B">
              <w:t xml:space="preserve"> of the required BMPs to promote measures that minimize runoff and pollutant loading from excess irrigation. Generally</w:t>
            </w:r>
            <w:r w:rsidR="002B2890">
              <w:t>,</w:t>
            </w:r>
            <w:r w:rsidRPr="00284A9B">
              <w:t xml:space="preserve"> the categories are:</w:t>
            </w:r>
          </w:p>
          <w:p w14:paraId="0E5AD8D6" w14:textId="77777777" w:rsidR="00F03A97" w:rsidRPr="00284A9B" w:rsidRDefault="00F03A97" w:rsidP="00395217">
            <w:pPr>
              <w:pStyle w:val="BodyText"/>
              <w:keepNext/>
              <w:numPr>
                <w:ilvl w:val="0"/>
                <w:numId w:val="3"/>
              </w:numPr>
              <w:tabs>
                <w:tab w:val="clear" w:pos="15"/>
                <w:tab w:val="num" w:pos="720"/>
              </w:tabs>
              <w:ind w:left="720"/>
            </w:pPr>
            <w:r w:rsidRPr="00284A9B">
              <w:t>Promote conservation programs</w:t>
            </w:r>
          </w:p>
          <w:p w14:paraId="4E3D31D4" w14:textId="77777777" w:rsidR="00F03A97" w:rsidRPr="00284A9B" w:rsidRDefault="00F03A97" w:rsidP="00395217">
            <w:pPr>
              <w:pStyle w:val="BodyText"/>
              <w:keepNext/>
              <w:numPr>
                <w:ilvl w:val="0"/>
                <w:numId w:val="3"/>
              </w:numPr>
              <w:tabs>
                <w:tab w:val="clear" w:pos="15"/>
                <w:tab w:val="num" w:pos="720"/>
              </w:tabs>
              <w:ind w:left="720"/>
            </w:pPr>
            <w:r w:rsidRPr="00284A9B">
              <w:t>Promote outreach for less toxic pest control and landscape management</w:t>
            </w:r>
          </w:p>
          <w:p w14:paraId="1CAD72AD" w14:textId="77777777" w:rsidR="00F03A97" w:rsidRPr="00284A9B" w:rsidRDefault="00F03A97" w:rsidP="00395217">
            <w:pPr>
              <w:pStyle w:val="BodyText"/>
              <w:keepNext/>
              <w:numPr>
                <w:ilvl w:val="0"/>
                <w:numId w:val="3"/>
              </w:numPr>
              <w:tabs>
                <w:tab w:val="clear" w:pos="15"/>
                <w:tab w:val="num" w:pos="720"/>
              </w:tabs>
              <w:ind w:left="720"/>
            </w:pPr>
            <w:r w:rsidRPr="00284A9B">
              <w:t>Promote use of drought tolerant and native vegetation</w:t>
            </w:r>
          </w:p>
          <w:p w14:paraId="45151676" w14:textId="77777777" w:rsidR="00F03A97" w:rsidRPr="00284A9B" w:rsidRDefault="00F03A97" w:rsidP="00395217">
            <w:pPr>
              <w:pStyle w:val="BodyText"/>
              <w:keepNext/>
              <w:numPr>
                <w:ilvl w:val="0"/>
                <w:numId w:val="3"/>
              </w:numPr>
              <w:tabs>
                <w:tab w:val="clear" w:pos="15"/>
                <w:tab w:val="num" w:pos="720"/>
              </w:tabs>
              <w:ind w:left="720"/>
            </w:pPr>
            <w:r w:rsidRPr="00284A9B">
              <w:t>Promote outreach messages to encourage appropriate water</w:t>
            </w:r>
            <w:r>
              <w:t>ing</w:t>
            </w:r>
            <w:r w:rsidRPr="00284A9B">
              <w:t>/irrigation practices</w:t>
            </w:r>
          </w:p>
          <w:p w14:paraId="550B8EDF" w14:textId="77777777" w:rsidR="00F03A97" w:rsidRPr="00015FC3" w:rsidRDefault="00F03A97" w:rsidP="00395217">
            <w:pPr>
              <w:pStyle w:val="BodyText"/>
              <w:keepNext/>
              <w:numPr>
                <w:ilvl w:val="0"/>
                <w:numId w:val="3"/>
              </w:numPr>
              <w:tabs>
                <w:tab w:val="clear" w:pos="15"/>
                <w:tab w:val="num" w:pos="720"/>
              </w:tabs>
              <w:ind w:left="720"/>
            </w:pPr>
            <w:r w:rsidRPr="00284A9B">
              <w:t>Implement Illicit Discharge Enforcement Response Plan for ongoing, large volume landscape irrigation runoff.</w:t>
            </w:r>
          </w:p>
        </w:tc>
      </w:tr>
      <w:tr w:rsidR="00F03A97" w:rsidRPr="00015FC3" w14:paraId="774510C1" w14:textId="77777777" w:rsidTr="006A6A06">
        <w:trPr>
          <w:trHeight w:val="1448"/>
        </w:trPr>
        <w:tc>
          <w:tcPr>
            <w:tcW w:w="12847" w:type="dxa"/>
            <w:gridSpan w:val="2"/>
          </w:tcPr>
          <w:p w14:paraId="1C5B0812" w14:textId="77777777" w:rsidR="00F03A97" w:rsidRDefault="00F03A97" w:rsidP="00395217">
            <w:pPr>
              <w:pStyle w:val="BodyText"/>
            </w:pPr>
            <w:r>
              <w:t>Summary:</w:t>
            </w:r>
          </w:p>
          <w:p w14:paraId="6785135F" w14:textId="4121F3E1" w:rsidR="00F03A97" w:rsidRPr="00015FC3" w:rsidRDefault="00F03A97" w:rsidP="00395217">
            <w:pPr>
              <w:pStyle w:val="BodyText"/>
            </w:pPr>
            <w:r w:rsidRPr="00887341">
              <w:rPr>
                <w:b/>
                <w:highlight w:val="yellow"/>
                <w:u w:val="single"/>
              </w:rPr>
              <w:t>Guidance:</w:t>
            </w:r>
            <w:r w:rsidRPr="00D50112">
              <w:rPr>
                <w:b/>
                <w:highlight w:val="yellow"/>
              </w:rPr>
              <w:t xml:space="preserve"> </w:t>
            </w:r>
            <w:r w:rsidRPr="00EC4E7C">
              <w:rPr>
                <w:b/>
                <w:highlight w:val="yellow"/>
              </w:rPr>
              <w:t>Describe how your municipality is promoting the measures listed above. You may include participation in relevant Program outreach efforts but explain how countywide materials and efforts are used to promote local implementation of required BMPs. Refer to the C.3 New Development and Redevelopment, C.7. Public Information and Outreach</w:t>
            </w:r>
            <w:r w:rsidR="00962146">
              <w:rPr>
                <w:b/>
                <w:highlight w:val="yellow"/>
              </w:rPr>
              <w:t>,</w:t>
            </w:r>
            <w:r w:rsidRPr="00EC4E7C">
              <w:rPr>
                <w:b/>
                <w:highlight w:val="yellow"/>
              </w:rPr>
              <w:t xml:space="preserve"> and C.9. Pesticide Toxicity Control sections of </w:t>
            </w:r>
            <w:r w:rsidR="00962146">
              <w:rPr>
                <w:b/>
                <w:highlight w:val="yellow"/>
              </w:rPr>
              <w:t xml:space="preserve">the </w:t>
            </w:r>
            <w:r w:rsidR="009A665F">
              <w:rPr>
                <w:b/>
                <w:highlight w:val="yellow"/>
              </w:rPr>
              <w:t>SCVURPPP</w:t>
            </w:r>
            <w:r w:rsidR="009A665F" w:rsidRPr="00EC4E7C">
              <w:rPr>
                <w:b/>
                <w:highlight w:val="yellow"/>
              </w:rPr>
              <w:t xml:space="preserve"> </w:t>
            </w:r>
            <w:r w:rsidRPr="00EC4E7C">
              <w:rPr>
                <w:b/>
                <w:highlight w:val="yellow"/>
              </w:rPr>
              <w:t>FY</w:t>
            </w:r>
            <w:r>
              <w:rPr>
                <w:b/>
                <w:highlight w:val="yellow"/>
              </w:rPr>
              <w:t xml:space="preserve"> </w:t>
            </w:r>
            <w:r w:rsidR="006B7FD7">
              <w:rPr>
                <w:b/>
                <w:highlight w:val="yellow"/>
              </w:rPr>
              <w:t>2</w:t>
            </w:r>
            <w:r w:rsidR="00F06491">
              <w:rPr>
                <w:b/>
                <w:highlight w:val="yellow"/>
              </w:rPr>
              <w:t>4</w:t>
            </w:r>
            <w:r w:rsidR="00BD1194">
              <w:rPr>
                <w:b/>
                <w:highlight w:val="yellow"/>
              </w:rPr>
              <w:t>-25</w:t>
            </w:r>
            <w:r>
              <w:rPr>
                <w:b/>
                <w:highlight w:val="yellow"/>
              </w:rPr>
              <w:t xml:space="preserve"> </w:t>
            </w:r>
            <w:r w:rsidRPr="00EC4E7C">
              <w:rPr>
                <w:b/>
                <w:highlight w:val="yellow"/>
              </w:rPr>
              <w:t>Annual Report as needed</w:t>
            </w:r>
            <w:r w:rsidR="001F75EE">
              <w:rPr>
                <w:b/>
                <w:highlight w:val="yellow"/>
              </w:rPr>
              <w:t>.</w:t>
            </w:r>
          </w:p>
        </w:tc>
      </w:tr>
    </w:tbl>
    <w:p w14:paraId="72A8797C" w14:textId="77777777" w:rsidR="006968F2" w:rsidRPr="00F03A97" w:rsidRDefault="006968F2" w:rsidP="00AD304C"/>
    <w:sectPr w:rsidR="006968F2" w:rsidRPr="00F03A97" w:rsidSect="008D2700">
      <w:headerReference w:type="default" r:id="rId8"/>
      <w:footerReference w:type="default" r:id="rId9"/>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25A6" w14:textId="77777777" w:rsidR="00A944A3" w:rsidRDefault="00A944A3">
      <w:r>
        <w:separator/>
      </w:r>
    </w:p>
  </w:endnote>
  <w:endnote w:type="continuationSeparator" w:id="0">
    <w:p w14:paraId="51AD85F1" w14:textId="77777777" w:rsidR="00A944A3" w:rsidRDefault="00A944A3">
      <w:r>
        <w:continuationSeparator/>
      </w:r>
    </w:p>
  </w:endnote>
  <w:endnote w:type="continuationNotice" w:id="1">
    <w:p w14:paraId="38DE2BEA" w14:textId="77777777" w:rsidR="00A944A3" w:rsidRDefault="00A94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5C1F" w14:textId="235F4996" w:rsidR="003B4158" w:rsidRPr="008064BB" w:rsidRDefault="003B4158" w:rsidP="003B4158">
    <w:pPr>
      <w:pStyle w:val="BodyText"/>
      <w:tabs>
        <w:tab w:val="center" w:pos="6480"/>
        <w:tab w:val="right" w:pos="12960"/>
        <w:tab w:val="right" w:pos="18720"/>
      </w:tabs>
      <w:rPr>
        <w:szCs w:val="18"/>
      </w:rPr>
    </w:pPr>
    <w:r>
      <w:rPr>
        <w:szCs w:val="18"/>
      </w:rPr>
      <w:t xml:space="preserve">FY </w:t>
    </w:r>
    <w:r w:rsidR="006B7FD7">
      <w:rPr>
        <w:szCs w:val="18"/>
      </w:rPr>
      <w:t>2</w:t>
    </w:r>
    <w:r w:rsidR="00F06491">
      <w:rPr>
        <w:szCs w:val="18"/>
      </w:rPr>
      <w:t>4</w:t>
    </w:r>
    <w:r w:rsidR="00F443E3">
      <w:rPr>
        <w:szCs w:val="18"/>
      </w:rPr>
      <w:t>-25</w:t>
    </w:r>
    <w:r w:rsidRPr="008064BB">
      <w:rPr>
        <w:szCs w:val="18"/>
      </w:rPr>
      <w:t xml:space="preserve"> AR Form</w:t>
    </w:r>
    <w:r w:rsidRPr="008064BB">
      <w:rPr>
        <w:szCs w:val="18"/>
      </w:rPr>
      <w:tab/>
      <w:t>1</w:t>
    </w:r>
    <w:r w:rsidR="00F03A97">
      <w:rPr>
        <w:szCs w:val="18"/>
      </w:rPr>
      <w:t>5</w:t>
    </w:r>
    <w:r w:rsidRPr="008064BB">
      <w:rPr>
        <w:szCs w:val="18"/>
      </w:rPr>
      <w:t>-</w:t>
    </w:r>
    <w:r w:rsidRPr="008064BB">
      <w:rPr>
        <w:rStyle w:val="PageNumber"/>
        <w:rFonts w:eastAsia="SimSun"/>
        <w:szCs w:val="18"/>
      </w:rPr>
      <w:fldChar w:fldCharType="begin"/>
    </w:r>
    <w:r w:rsidRPr="008064BB">
      <w:rPr>
        <w:rStyle w:val="PageNumber"/>
        <w:rFonts w:eastAsia="SimSun"/>
        <w:szCs w:val="18"/>
      </w:rPr>
      <w:instrText xml:space="preserve"> PAGE </w:instrText>
    </w:r>
    <w:r w:rsidRPr="008064BB">
      <w:rPr>
        <w:rStyle w:val="PageNumber"/>
        <w:rFonts w:eastAsia="SimSun"/>
        <w:szCs w:val="18"/>
      </w:rPr>
      <w:fldChar w:fldCharType="separate"/>
    </w:r>
    <w:r w:rsidR="00CD356D">
      <w:rPr>
        <w:rStyle w:val="PageNumber"/>
        <w:rFonts w:eastAsia="SimSun"/>
        <w:noProof/>
        <w:szCs w:val="18"/>
      </w:rPr>
      <w:t>1</w:t>
    </w:r>
    <w:r w:rsidRPr="008064BB">
      <w:rPr>
        <w:rStyle w:val="PageNumber"/>
        <w:rFonts w:eastAsia="SimSun"/>
        <w:szCs w:val="18"/>
      </w:rPr>
      <w:fldChar w:fldCharType="end"/>
    </w:r>
    <w:r w:rsidRPr="008064BB">
      <w:rPr>
        <w:rStyle w:val="PageNumber"/>
        <w:rFonts w:eastAsia="SimSun"/>
        <w:szCs w:val="18"/>
      </w:rPr>
      <w:tab/>
    </w:r>
    <w:r w:rsidR="001B66EB">
      <w:rPr>
        <w:rStyle w:val="PageNumber"/>
        <w:rFonts w:eastAsia="SimSun"/>
        <w:szCs w:val="18"/>
      </w:rPr>
      <w:t>September 202</w:t>
    </w:r>
    <w:r w:rsidR="00F443E3">
      <w:rPr>
        <w:rStyle w:val="PageNumber"/>
        <w:rFonts w:eastAsia="SimSun"/>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DBDA" w14:textId="77777777" w:rsidR="00A944A3" w:rsidRDefault="00A944A3">
      <w:r>
        <w:separator/>
      </w:r>
    </w:p>
  </w:footnote>
  <w:footnote w:type="continuationSeparator" w:id="0">
    <w:p w14:paraId="3845BAA3" w14:textId="77777777" w:rsidR="00A944A3" w:rsidRDefault="00A944A3">
      <w:r>
        <w:continuationSeparator/>
      </w:r>
    </w:p>
  </w:footnote>
  <w:footnote w:type="continuationNotice" w:id="1">
    <w:p w14:paraId="6FE9D79C" w14:textId="77777777" w:rsidR="00A944A3" w:rsidRDefault="00A94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8881" w14:textId="5502440B" w:rsidR="00F03A97" w:rsidRPr="008B597A" w:rsidRDefault="00F03A97" w:rsidP="00F03A97">
    <w:pPr>
      <w:pStyle w:val="Header"/>
      <w:tabs>
        <w:tab w:val="clear" w:pos="6480"/>
        <w:tab w:val="right" w:pos="18720"/>
      </w:tabs>
      <w:rPr>
        <w:rFonts w:ascii="Century Gothic" w:hAnsi="Century Gothic" w:cs="Arial"/>
        <w:b/>
      </w:rPr>
    </w:pPr>
    <w:r w:rsidRPr="008B597A">
      <w:rPr>
        <w:rFonts w:ascii="Century Gothic" w:hAnsi="Century Gothic" w:cs="Arial"/>
        <w:b/>
      </w:rPr>
      <w:t xml:space="preserve">FY </w:t>
    </w:r>
    <w:r w:rsidR="006B7FD7">
      <w:rPr>
        <w:rFonts w:ascii="Century Gothic" w:hAnsi="Century Gothic"/>
        <w:b/>
      </w:rPr>
      <w:t>2</w:t>
    </w:r>
    <w:r w:rsidR="00F06491">
      <w:rPr>
        <w:rFonts w:ascii="Century Gothic" w:hAnsi="Century Gothic"/>
        <w:b/>
      </w:rPr>
      <w:t>4</w:t>
    </w:r>
    <w:r w:rsidR="00F443E3">
      <w:rPr>
        <w:rFonts w:ascii="Century Gothic" w:hAnsi="Century Gothic"/>
        <w:b/>
      </w:rPr>
      <w:t>-25</w:t>
    </w:r>
    <w:r w:rsidR="00204CEA" w:rsidRPr="003108CD">
      <w:rPr>
        <w:rFonts w:ascii="Century Gothic" w:hAnsi="Century Gothic"/>
        <w:b/>
      </w:rPr>
      <w:t xml:space="preserve"> </w:t>
    </w:r>
    <w:r w:rsidRPr="008B597A">
      <w:rPr>
        <w:rFonts w:ascii="Century Gothic" w:hAnsi="Century Gothic" w:cs="Arial"/>
        <w:b/>
      </w:rPr>
      <w:t>Annual Report</w:t>
    </w:r>
    <w:r w:rsidRPr="008B597A">
      <w:rPr>
        <w:rFonts w:ascii="Century Gothic" w:hAnsi="Century Gothic" w:cs="Arial"/>
        <w:b/>
      </w:rPr>
      <w:tab/>
      <w:t>C.15 – Exempted and Conditionally Exempted Discharges</w:t>
    </w:r>
  </w:p>
  <w:p w14:paraId="1A6F91D6" w14:textId="77777777" w:rsidR="00F03A97" w:rsidRPr="008B597A" w:rsidRDefault="00F03A97" w:rsidP="00F03A97">
    <w:pPr>
      <w:pStyle w:val="Header"/>
      <w:rPr>
        <w:rFonts w:ascii="Century Gothic" w:hAnsi="Century Gothic" w:cs="Arial"/>
        <w:b/>
      </w:rPr>
    </w:pPr>
    <w:r w:rsidRPr="008B597A">
      <w:rPr>
        <w:rFonts w:ascii="Century Gothic" w:hAnsi="Century Gothic" w:cs="Arial"/>
        <w:b/>
      </w:rPr>
      <w:t>Permittee Name: _____</w:t>
    </w:r>
  </w:p>
  <w:p w14:paraId="6EE5E8FC" w14:textId="77777777" w:rsidR="0077491C" w:rsidRPr="00F03A97" w:rsidRDefault="0077491C" w:rsidP="00F03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5"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96AFF"/>
    <w:multiLevelType w:val="hybridMultilevel"/>
    <w:tmpl w:val="0BD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6"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8"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25800"/>
    <w:multiLevelType w:val="hybridMultilevel"/>
    <w:tmpl w:val="A0EA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8"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2"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1729190">
    <w:abstractNumId w:val="4"/>
  </w:num>
  <w:num w:numId="2" w16cid:durableId="1349942588">
    <w:abstractNumId w:val="6"/>
  </w:num>
  <w:num w:numId="3" w16cid:durableId="1403521938">
    <w:abstractNumId w:val="7"/>
  </w:num>
  <w:num w:numId="4" w16cid:durableId="1966226795">
    <w:abstractNumId w:val="30"/>
  </w:num>
  <w:num w:numId="5" w16cid:durableId="766973013">
    <w:abstractNumId w:val="9"/>
  </w:num>
  <w:num w:numId="6" w16cid:durableId="832182608">
    <w:abstractNumId w:val="5"/>
  </w:num>
  <w:num w:numId="7" w16cid:durableId="1228759234">
    <w:abstractNumId w:val="23"/>
  </w:num>
  <w:num w:numId="8" w16cid:durableId="1849058926">
    <w:abstractNumId w:val="33"/>
  </w:num>
  <w:num w:numId="9" w16cid:durableId="2003704517">
    <w:abstractNumId w:val="29"/>
  </w:num>
  <w:num w:numId="10" w16cid:durableId="206114467">
    <w:abstractNumId w:val="28"/>
  </w:num>
  <w:num w:numId="11" w16cid:durableId="350188201">
    <w:abstractNumId w:val="1"/>
  </w:num>
  <w:num w:numId="12" w16cid:durableId="1095394376">
    <w:abstractNumId w:val="17"/>
  </w:num>
  <w:num w:numId="13" w16cid:durableId="996156436">
    <w:abstractNumId w:val="27"/>
  </w:num>
  <w:num w:numId="14" w16cid:durableId="1920674285">
    <w:abstractNumId w:val="13"/>
  </w:num>
  <w:num w:numId="15" w16cid:durableId="264458564">
    <w:abstractNumId w:val="2"/>
  </w:num>
  <w:num w:numId="16" w16cid:durableId="1214536096">
    <w:abstractNumId w:val="24"/>
  </w:num>
  <w:num w:numId="17" w16cid:durableId="1473521322">
    <w:abstractNumId w:val="12"/>
  </w:num>
  <w:num w:numId="18" w16cid:durableId="720985285">
    <w:abstractNumId w:val="10"/>
  </w:num>
  <w:num w:numId="19" w16cid:durableId="953051514">
    <w:abstractNumId w:val="32"/>
  </w:num>
  <w:num w:numId="20" w16cid:durableId="2123105533">
    <w:abstractNumId w:val="26"/>
  </w:num>
  <w:num w:numId="21" w16cid:durableId="1390575550">
    <w:abstractNumId w:val="21"/>
  </w:num>
  <w:num w:numId="22" w16cid:durableId="15818120">
    <w:abstractNumId w:val="25"/>
  </w:num>
  <w:num w:numId="23" w16cid:durableId="1159418618">
    <w:abstractNumId w:val="31"/>
  </w:num>
  <w:num w:numId="24" w16cid:durableId="1624379566">
    <w:abstractNumId w:val="11"/>
  </w:num>
  <w:num w:numId="25" w16cid:durableId="642396527">
    <w:abstractNumId w:val="34"/>
  </w:num>
  <w:num w:numId="26" w16cid:durableId="622661651">
    <w:abstractNumId w:val="16"/>
  </w:num>
  <w:num w:numId="27" w16cid:durableId="558513970">
    <w:abstractNumId w:val="19"/>
  </w:num>
  <w:num w:numId="28" w16cid:durableId="809976499">
    <w:abstractNumId w:val="18"/>
  </w:num>
  <w:num w:numId="29" w16cid:durableId="500968925">
    <w:abstractNumId w:val="8"/>
  </w:num>
  <w:num w:numId="30" w16cid:durableId="765728338">
    <w:abstractNumId w:val="0"/>
  </w:num>
  <w:num w:numId="31" w16cid:durableId="123236540">
    <w:abstractNumId w:val="15"/>
  </w:num>
  <w:num w:numId="32" w16cid:durableId="905799853">
    <w:abstractNumId w:val="3"/>
  </w:num>
  <w:num w:numId="33" w16cid:durableId="1517428064">
    <w:abstractNumId w:val="20"/>
  </w:num>
  <w:num w:numId="34" w16cid:durableId="817765605">
    <w:abstractNumId w:val="14"/>
  </w:num>
  <w:num w:numId="35" w16cid:durableId="168004022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025E"/>
    <w:rsid w:val="00001755"/>
    <w:rsid w:val="00001F3D"/>
    <w:rsid w:val="00002008"/>
    <w:rsid w:val="00002C76"/>
    <w:rsid w:val="00002F5D"/>
    <w:rsid w:val="0000514F"/>
    <w:rsid w:val="00006D57"/>
    <w:rsid w:val="00007503"/>
    <w:rsid w:val="00010325"/>
    <w:rsid w:val="00012414"/>
    <w:rsid w:val="0001388E"/>
    <w:rsid w:val="00014A5E"/>
    <w:rsid w:val="00015BA1"/>
    <w:rsid w:val="00020A5B"/>
    <w:rsid w:val="00020EDD"/>
    <w:rsid w:val="000230C2"/>
    <w:rsid w:val="00023DAE"/>
    <w:rsid w:val="00024308"/>
    <w:rsid w:val="000249B2"/>
    <w:rsid w:val="00024F59"/>
    <w:rsid w:val="000253D5"/>
    <w:rsid w:val="000263CE"/>
    <w:rsid w:val="000274BB"/>
    <w:rsid w:val="00030864"/>
    <w:rsid w:val="00030DF6"/>
    <w:rsid w:val="0003112B"/>
    <w:rsid w:val="000330FF"/>
    <w:rsid w:val="00033B8E"/>
    <w:rsid w:val="0003499C"/>
    <w:rsid w:val="00035C7C"/>
    <w:rsid w:val="000366DD"/>
    <w:rsid w:val="00037492"/>
    <w:rsid w:val="00037F66"/>
    <w:rsid w:val="00045E87"/>
    <w:rsid w:val="00047667"/>
    <w:rsid w:val="00047EE6"/>
    <w:rsid w:val="000503B7"/>
    <w:rsid w:val="00050AE8"/>
    <w:rsid w:val="000518D3"/>
    <w:rsid w:val="00051C85"/>
    <w:rsid w:val="000523B7"/>
    <w:rsid w:val="00052405"/>
    <w:rsid w:val="00053D19"/>
    <w:rsid w:val="00054288"/>
    <w:rsid w:val="00054E87"/>
    <w:rsid w:val="000573E7"/>
    <w:rsid w:val="0005791F"/>
    <w:rsid w:val="00061877"/>
    <w:rsid w:val="0006231C"/>
    <w:rsid w:val="00062FED"/>
    <w:rsid w:val="00063A97"/>
    <w:rsid w:val="00063DA5"/>
    <w:rsid w:val="0006590B"/>
    <w:rsid w:val="00065A71"/>
    <w:rsid w:val="00070095"/>
    <w:rsid w:val="00070E60"/>
    <w:rsid w:val="000717F1"/>
    <w:rsid w:val="00072F2E"/>
    <w:rsid w:val="0007345D"/>
    <w:rsid w:val="00077770"/>
    <w:rsid w:val="000809D8"/>
    <w:rsid w:val="00090B04"/>
    <w:rsid w:val="0009369C"/>
    <w:rsid w:val="00094CE4"/>
    <w:rsid w:val="000A00F5"/>
    <w:rsid w:val="000A0801"/>
    <w:rsid w:val="000A12D8"/>
    <w:rsid w:val="000A1921"/>
    <w:rsid w:val="000A1995"/>
    <w:rsid w:val="000A2048"/>
    <w:rsid w:val="000A20F0"/>
    <w:rsid w:val="000A3775"/>
    <w:rsid w:val="000A3E0B"/>
    <w:rsid w:val="000A5EAA"/>
    <w:rsid w:val="000A6764"/>
    <w:rsid w:val="000B0B18"/>
    <w:rsid w:val="000B0EEA"/>
    <w:rsid w:val="000B6A35"/>
    <w:rsid w:val="000C2A70"/>
    <w:rsid w:val="000C52CD"/>
    <w:rsid w:val="000C5514"/>
    <w:rsid w:val="000C6063"/>
    <w:rsid w:val="000C6D9D"/>
    <w:rsid w:val="000D15BA"/>
    <w:rsid w:val="000D2A2D"/>
    <w:rsid w:val="000D4739"/>
    <w:rsid w:val="000D596F"/>
    <w:rsid w:val="000D5B23"/>
    <w:rsid w:val="000D7B28"/>
    <w:rsid w:val="000E026C"/>
    <w:rsid w:val="000E13E9"/>
    <w:rsid w:val="000E1F90"/>
    <w:rsid w:val="000E25B3"/>
    <w:rsid w:val="000E4EB3"/>
    <w:rsid w:val="000E59CB"/>
    <w:rsid w:val="000E5A12"/>
    <w:rsid w:val="000E6D79"/>
    <w:rsid w:val="000F02F8"/>
    <w:rsid w:val="000F156F"/>
    <w:rsid w:val="000F20F5"/>
    <w:rsid w:val="000F29C1"/>
    <w:rsid w:val="000F4B7A"/>
    <w:rsid w:val="000F5B9A"/>
    <w:rsid w:val="000F7B82"/>
    <w:rsid w:val="000F7DFA"/>
    <w:rsid w:val="00103C7B"/>
    <w:rsid w:val="00104C55"/>
    <w:rsid w:val="001077A1"/>
    <w:rsid w:val="0010780B"/>
    <w:rsid w:val="00113CD6"/>
    <w:rsid w:val="00114294"/>
    <w:rsid w:val="00116062"/>
    <w:rsid w:val="00116BFD"/>
    <w:rsid w:val="00117FD5"/>
    <w:rsid w:val="00123EE5"/>
    <w:rsid w:val="001240B9"/>
    <w:rsid w:val="001244E8"/>
    <w:rsid w:val="001265DB"/>
    <w:rsid w:val="00126D02"/>
    <w:rsid w:val="0013056E"/>
    <w:rsid w:val="00130B22"/>
    <w:rsid w:val="001326CB"/>
    <w:rsid w:val="001333D8"/>
    <w:rsid w:val="00134AFD"/>
    <w:rsid w:val="00135B4F"/>
    <w:rsid w:val="001362CB"/>
    <w:rsid w:val="001372A3"/>
    <w:rsid w:val="0013799B"/>
    <w:rsid w:val="00137FDD"/>
    <w:rsid w:val="001450E9"/>
    <w:rsid w:val="001452C9"/>
    <w:rsid w:val="001456AC"/>
    <w:rsid w:val="001464E9"/>
    <w:rsid w:val="00146B6C"/>
    <w:rsid w:val="00147E55"/>
    <w:rsid w:val="00150EB3"/>
    <w:rsid w:val="001530A0"/>
    <w:rsid w:val="00154416"/>
    <w:rsid w:val="00154B78"/>
    <w:rsid w:val="00155335"/>
    <w:rsid w:val="001575E3"/>
    <w:rsid w:val="00162990"/>
    <w:rsid w:val="0016305F"/>
    <w:rsid w:val="00163AC5"/>
    <w:rsid w:val="001650FA"/>
    <w:rsid w:val="00165ADF"/>
    <w:rsid w:val="00171A20"/>
    <w:rsid w:val="00171AEA"/>
    <w:rsid w:val="00171CD9"/>
    <w:rsid w:val="00172B9F"/>
    <w:rsid w:val="0017700F"/>
    <w:rsid w:val="00177ECE"/>
    <w:rsid w:val="00180BED"/>
    <w:rsid w:val="00181D14"/>
    <w:rsid w:val="00184CA3"/>
    <w:rsid w:val="00185C14"/>
    <w:rsid w:val="001867CA"/>
    <w:rsid w:val="00187032"/>
    <w:rsid w:val="00191299"/>
    <w:rsid w:val="001944DC"/>
    <w:rsid w:val="001959E9"/>
    <w:rsid w:val="00195B62"/>
    <w:rsid w:val="00196097"/>
    <w:rsid w:val="001963D6"/>
    <w:rsid w:val="00196D8B"/>
    <w:rsid w:val="00197A0F"/>
    <w:rsid w:val="001A182C"/>
    <w:rsid w:val="001A275A"/>
    <w:rsid w:val="001A37ED"/>
    <w:rsid w:val="001A5025"/>
    <w:rsid w:val="001A5B7E"/>
    <w:rsid w:val="001B04A7"/>
    <w:rsid w:val="001B0947"/>
    <w:rsid w:val="001B126F"/>
    <w:rsid w:val="001B254D"/>
    <w:rsid w:val="001B4523"/>
    <w:rsid w:val="001B4A90"/>
    <w:rsid w:val="001B5029"/>
    <w:rsid w:val="001B66EB"/>
    <w:rsid w:val="001C2732"/>
    <w:rsid w:val="001C2A28"/>
    <w:rsid w:val="001C3D04"/>
    <w:rsid w:val="001C3E89"/>
    <w:rsid w:val="001C4C58"/>
    <w:rsid w:val="001C4F4C"/>
    <w:rsid w:val="001C504C"/>
    <w:rsid w:val="001C77A0"/>
    <w:rsid w:val="001D08E7"/>
    <w:rsid w:val="001D1137"/>
    <w:rsid w:val="001D1750"/>
    <w:rsid w:val="001D2AA1"/>
    <w:rsid w:val="001D3CA1"/>
    <w:rsid w:val="001D4E52"/>
    <w:rsid w:val="001D6E33"/>
    <w:rsid w:val="001D72BC"/>
    <w:rsid w:val="001D79B6"/>
    <w:rsid w:val="001D7B44"/>
    <w:rsid w:val="001E0D42"/>
    <w:rsid w:val="001E2E84"/>
    <w:rsid w:val="001E4E59"/>
    <w:rsid w:val="001F036B"/>
    <w:rsid w:val="001F1313"/>
    <w:rsid w:val="001F2798"/>
    <w:rsid w:val="001F2A31"/>
    <w:rsid w:val="001F2ADC"/>
    <w:rsid w:val="001F2AE3"/>
    <w:rsid w:val="001F348B"/>
    <w:rsid w:val="001F47E7"/>
    <w:rsid w:val="001F4F7F"/>
    <w:rsid w:val="001F75EE"/>
    <w:rsid w:val="002002CB"/>
    <w:rsid w:val="00200C82"/>
    <w:rsid w:val="00202D16"/>
    <w:rsid w:val="002030AD"/>
    <w:rsid w:val="00204CEA"/>
    <w:rsid w:val="00211DE3"/>
    <w:rsid w:val="00213971"/>
    <w:rsid w:val="00214264"/>
    <w:rsid w:val="00214909"/>
    <w:rsid w:val="00216A9C"/>
    <w:rsid w:val="00217C2D"/>
    <w:rsid w:val="00220CD6"/>
    <w:rsid w:val="00221939"/>
    <w:rsid w:val="00221ABD"/>
    <w:rsid w:val="00223595"/>
    <w:rsid w:val="00224104"/>
    <w:rsid w:val="0022433C"/>
    <w:rsid w:val="002256B1"/>
    <w:rsid w:val="00226A84"/>
    <w:rsid w:val="002312D0"/>
    <w:rsid w:val="002318AF"/>
    <w:rsid w:val="00232777"/>
    <w:rsid w:val="00232A10"/>
    <w:rsid w:val="0023434A"/>
    <w:rsid w:val="00235690"/>
    <w:rsid w:val="0023573F"/>
    <w:rsid w:val="002368EC"/>
    <w:rsid w:val="00237D89"/>
    <w:rsid w:val="002402D8"/>
    <w:rsid w:val="00244981"/>
    <w:rsid w:val="00245825"/>
    <w:rsid w:val="00245AEF"/>
    <w:rsid w:val="00250BA6"/>
    <w:rsid w:val="00250D2A"/>
    <w:rsid w:val="00251700"/>
    <w:rsid w:val="00252241"/>
    <w:rsid w:val="00254689"/>
    <w:rsid w:val="00256BFA"/>
    <w:rsid w:val="00257A28"/>
    <w:rsid w:val="00257FCB"/>
    <w:rsid w:val="00262A6D"/>
    <w:rsid w:val="002631BE"/>
    <w:rsid w:val="00263B8B"/>
    <w:rsid w:val="002654E5"/>
    <w:rsid w:val="00265728"/>
    <w:rsid w:val="00266C8A"/>
    <w:rsid w:val="0026765D"/>
    <w:rsid w:val="00267D28"/>
    <w:rsid w:val="002715ED"/>
    <w:rsid w:val="00271CDB"/>
    <w:rsid w:val="002728BB"/>
    <w:rsid w:val="002736F1"/>
    <w:rsid w:val="00275149"/>
    <w:rsid w:val="00275924"/>
    <w:rsid w:val="00275F46"/>
    <w:rsid w:val="00277064"/>
    <w:rsid w:val="002777FF"/>
    <w:rsid w:val="00280AB4"/>
    <w:rsid w:val="00281C03"/>
    <w:rsid w:val="00281D45"/>
    <w:rsid w:val="00281F1C"/>
    <w:rsid w:val="00283F49"/>
    <w:rsid w:val="002859C0"/>
    <w:rsid w:val="00286329"/>
    <w:rsid w:val="0029255F"/>
    <w:rsid w:val="00294AD1"/>
    <w:rsid w:val="0029586E"/>
    <w:rsid w:val="00295CE1"/>
    <w:rsid w:val="0029643D"/>
    <w:rsid w:val="00296B0B"/>
    <w:rsid w:val="002A04DC"/>
    <w:rsid w:val="002A4131"/>
    <w:rsid w:val="002A5BA0"/>
    <w:rsid w:val="002A5C42"/>
    <w:rsid w:val="002A5E54"/>
    <w:rsid w:val="002A6C8B"/>
    <w:rsid w:val="002A6EAD"/>
    <w:rsid w:val="002A7894"/>
    <w:rsid w:val="002B2890"/>
    <w:rsid w:val="002B2F06"/>
    <w:rsid w:val="002B3A81"/>
    <w:rsid w:val="002B5F69"/>
    <w:rsid w:val="002B6612"/>
    <w:rsid w:val="002B7163"/>
    <w:rsid w:val="002B7C82"/>
    <w:rsid w:val="002B7F31"/>
    <w:rsid w:val="002C12B5"/>
    <w:rsid w:val="002C151A"/>
    <w:rsid w:val="002C2C77"/>
    <w:rsid w:val="002C3ABA"/>
    <w:rsid w:val="002C425E"/>
    <w:rsid w:val="002C515E"/>
    <w:rsid w:val="002C5627"/>
    <w:rsid w:val="002C610C"/>
    <w:rsid w:val="002C743C"/>
    <w:rsid w:val="002D332C"/>
    <w:rsid w:val="002D5B52"/>
    <w:rsid w:val="002D642F"/>
    <w:rsid w:val="002E0CAC"/>
    <w:rsid w:val="002E0ECF"/>
    <w:rsid w:val="002E14CE"/>
    <w:rsid w:val="002E1B26"/>
    <w:rsid w:val="002E2200"/>
    <w:rsid w:val="002E608D"/>
    <w:rsid w:val="002F00DB"/>
    <w:rsid w:val="002F05CF"/>
    <w:rsid w:val="002F0856"/>
    <w:rsid w:val="002F148D"/>
    <w:rsid w:val="002F220B"/>
    <w:rsid w:val="002F498B"/>
    <w:rsid w:val="002F5ACE"/>
    <w:rsid w:val="002F6256"/>
    <w:rsid w:val="002F654C"/>
    <w:rsid w:val="002F6EF6"/>
    <w:rsid w:val="002F7242"/>
    <w:rsid w:val="00300A84"/>
    <w:rsid w:val="00302345"/>
    <w:rsid w:val="00303EEA"/>
    <w:rsid w:val="00304254"/>
    <w:rsid w:val="00305253"/>
    <w:rsid w:val="003054E6"/>
    <w:rsid w:val="003076B1"/>
    <w:rsid w:val="003108CD"/>
    <w:rsid w:val="00310A45"/>
    <w:rsid w:val="003114E2"/>
    <w:rsid w:val="003154ED"/>
    <w:rsid w:val="0031592C"/>
    <w:rsid w:val="00316966"/>
    <w:rsid w:val="00320FBC"/>
    <w:rsid w:val="0032533E"/>
    <w:rsid w:val="00327572"/>
    <w:rsid w:val="0032784D"/>
    <w:rsid w:val="003311C2"/>
    <w:rsid w:val="00331B1E"/>
    <w:rsid w:val="0033273B"/>
    <w:rsid w:val="00332823"/>
    <w:rsid w:val="00334891"/>
    <w:rsid w:val="00337482"/>
    <w:rsid w:val="00337FBC"/>
    <w:rsid w:val="00340906"/>
    <w:rsid w:val="003409A1"/>
    <w:rsid w:val="003418DA"/>
    <w:rsid w:val="00341D5D"/>
    <w:rsid w:val="00344484"/>
    <w:rsid w:val="00344796"/>
    <w:rsid w:val="00345CDE"/>
    <w:rsid w:val="0035036C"/>
    <w:rsid w:val="00353F24"/>
    <w:rsid w:val="00360FE7"/>
    <w:rsid w:val="00364E19"/>
    <w:rsid w:val="00365492"/>
    <w:rsid w:val="00365FA3"/>
    <w:rsid w:val="00370AEE"/>
    <w:rsid w:val="003721E1"/>
    <w:rsid w:val="003723AB"/>
    <w:rsid w:val="00372A35"/>
    <w:rsid w:val="0037399B"/>
    <w:rsid w:val="00373E20"/>
    <w:rsid w:val="00374616"/>
    <w:rsid w:val="00374E97"/>
    <w:rsid w:val="00374EAE"/>
    <w:rsid w:val="00377362"/>
    <w:rsid w:val="0037778D"/>
    <w:rsid w:val="00377F7F"/>
    <w:rsid w:val="003850C7"/>
    <w:rsid w:val="00385146"/>
    <w:rsid w:val="00385214"/>
    <w:rsid w:val="00385D76"/>
    <w:rsid w:val="003876F5"/>
    <w:rsid w:val="003932D6"/>
    <w:rsid w:val="00393D98"/>
    <w:rsid w:val="0039487A"/>
    <w:rsid w:val="00397049"/>
    <w:rsid w:val="003A0E75"/>
    <w:rsid w:val="003A1748"/>
    <w:rsid w:val="003A4B58"/>
    <w:rsid w:val="003A6BCA"/>
    <w:rsid w:val="003A7538"/>
    <w:rsid w:val="003A756D"/>
    <w:rsid w:val="003B1D3D"/>
    <w:rsid w:val="003B2AC4"/>
    <w:rsid w:val="003B3207"/>
    <w:rsid w:val="003B4158"/>
    <w:rsid w:val="003B5994"/>
    <w:rsid w:val="003B72E5"/>
    <w:rsid w:val="003B7DA0"/>
    <w:rsid w:val="003C063F"/>
    <w:rsid w:val="003C08ED"/>
    <w:rsid w:val="003C0E3C"/>
    <w:rsid w:val="003C1346"/>
    <w:rsid w:val="003C3750"/>
    <w:rsid w:val="003C5BD7"/>
    <w:rsid w:val="003C6B47"/>
    <w:rsid w:val="003D1CF6"/>
    <w:rsid w:val="003D3F36"/>
    <w:rsid w:val="003D4BAB"/>
    <w:rsid w:val="003D4DA9"/>
    <w:rsid w:val="003D695D"/>
    <w:rsid w:val="003E182B"/>
    <w:rsid w:val="003E2B29"/>
    <w:rsid w:val="003E3D2C"/>
    <w:rsid w:val="003E4DCD"/>
    <w:rsid w:val="003E62C5"/>
    <w:rsid w:val="003E6FE2"/>
    <w:rsid w:val="003E73D9"/>
    <w:rsid w:val="003F0F5D"/>
    <w:rsid w:val="003F1547"/>
    <w:rsid w:val="003F1C9D"/>
    <w:rsid w:val="003F1FD3"/>
    <w:rsid w:val="003F4809"/>
    <w:rsid w:val="004012B8"/>
    <w:rsid w:val="004019BA"/>
    <w:rsid w:val="00403290"/>
    <w:rsid w:val="0040720B"/>
    <w:rsid w:val="0040720D"/>
    <w:rsid w:val="00407908"/>
    <w:rsid w:val="00407BCF"/>
    <w:rsid w:val="00407DF1"/>
    <w:rsid w:val="004118E8"/>
    <w:rsid w:val="004122B2"/>
    <w:rsid w:val="00414FD7"/>
    <w:rsid w:val="00415541"/>
    <w:rsid w:val="00416A37"/>
    <w:rsid w:val="00424333"/>
    <w:rsid w:val="00425BCC"/>
    <w:rsid w:val="00425D01"/>
    <w:rsid w:val="00425FE6"/>
    <w:rsid w:val="004265C0"/>
    <w:rsid w:val="00426D53"/>
    <w:rsid w:val="00430AD0"/>
    <w:rsid w:val="004320B7"/>
    <w:rsid w:val="0043331C"/>
    <w:rsid w:val="004354A3"/>
    <w:rsid w:val="004362B9"/>
    <w:rsid w:val="004363FC"/>
    <w:rsid w:val="00436686"/>
    <w:rsid w:val="00437544"/>
    <w:rsid w:val="0043763E"/>
    <w:rsid w:val="00440F75"/>
    <w:rsid w:val="0044153E"/>
    <w:rsid w:val="00441DBA"/>
    <w:rsid w:val="00443FE9"/>
    <w:rsid w:val="00444BA5"/>
    <w:rsid w:val="004455B8"/>
    <w:rsid w:val="00447958"/>
    <w:rsid w:val="00447CE3"/>
    <w:rsid w:val="0045047C"/>
    <w:rsid w:val="004518FC"/>
    <w:rsid w:val="00452206"/>
    <w:rsid w:val="004527FA"/>
    <w:rsid w:val="0045282B"/>
    <w:rsid w:val="004528CF"/>
    <w:rsid w:val="00453E6A"/>
    <w:rsid w:val="004576E0"/>
    <w:rsid w:val="00457B5B"/>
    <w:rsid w:val="00457E1D"/>
    <w:rsid w:val="00461766"/>
    <w:rsid w:val="00463728"/>
    <w:rsid w:val="004672BA"/>
    <w:rsid w:val="0046761D"/>
    <w:rsid w:val="004757E2"/>
    <w:rsid w:val="00475885"/>
    <w:rsid w:val="004765BC"/>
    <w:rsid w:val="004773F8"/>
    <w:rsid w:val="00477549"/>
    <w:rsid w:val="004808FD"/>
    <w:rsid w:val="004827CA"/>
    <w:rsid w:val="00482BCF"/>
    <w:rsid w:val="0048338A"/>
    <w:rsid w:val="00483BCA"/>
    <w:rsid w:val="0048661B"/>
    <w:rsid w:val="0048794F"/>
    <w:rsid w:val="00490A9D"/>
    <w:rsid w:val="00491499"/>
    <w:rsid w:val="00496BCD"/>
    <w:rsid w:val="004976CD"/>
    <w:rsid w:val="00497B33"/>
    <w:rsid w:val="004A157C"/>
    <w:rsid w:val="004A2CA4"/>
    <w:rsid w:val="004A38F4"/>
    <w:rsid w:val="004A3EAE"/>
    <w:rsid w:val="004A46FE"/>
    <w:rsid w:val="004A5244"/>
    <w:rsid w:val="004A5C83"/>
    <w:rsid w:val="004A74F1"/>
    <w:rsid w:val="004B0A94"/>
    <w:rsid w:val="004B1C6C"/>
    <w:rsid w:val="004B340B"/>
    <w:rsid w:val="004B3511"/>
    <w:rsid w:val="004B351C"/>
    <w:rsid w:val="004B3BD7"/>
    <w:rsid w:val="004B42A3"/>
    <w:rsid w:val="004B7812"/>
    <w:rsid w:val="004C1617"/>
    <w:rsid w:val="004C305D"/>
    <w:rsid w:val="004C323A"/>
    <w:rsid w:val="004C765E"/>
    <w:rsid w:val="004D0113"/>
    <w:rsid w:val="004D35ED"/>
    <w:rsid w:val="004D4EBD"/>
    <w:rsid w:val="004D5069"/>
    <w:rsid w:val="004D654B"/>
    <w:rsid w:val="004D67CE"/>
    <w:rsid w:val="004D7931"/>
    <w:rsid w:val="004E08E0"/>
    <w:rsid w:val="004E1BBC"/>
    <w:rsid w:val="004E2099"/>
    <w:rsid w:val="004E25C5"/>
    <w:rsid w:val="004E4327"/>
    <w:rsid w:val="004E5223"/>
    <w:rsid w:val="004E5AA9"/>
    <w:rsid w:val="004E6725"/>
    <w:rsid w:val="004E7DE4"/>
    <w:rsid w:val="004F1C3B"/>
    <w:rsid w:val="004F1FCF"/>
    <w:rsid w:val="004F5A3D"/>
    <w:rsid w:val="004F7D45"/>
    <w:rsid w:val="00500035"/>
    <w:rsid w:val="005017B7"/>
    <w:rsid w:val="0050385E"/>
    <w:rsid w:val="00504B96"/>
    <w:rsid w:val="00505B4E"/>
    <w:rsid w:val="00505BA5"/>
    <w:rsid w:val="00506D4C"/>
    <w:rsid w:val="005103C2"/>
    <w:rsid w:val="00513C99"/>
    <w:rsid w:val="005144BB"/>
    <w:rsid w:val="00516799"/>
    <w:rsid w:val="0051791D"/>
    <w:rsid w:val="00522C00"/>
    <w:rsid w:val="00522DD2"/>
    <w:rsid w:val="00522DE6"/>
    <w:rsid w:val="00524B16"/>
    <w:rsid w:val="005307FC"/>
    <w:rsid w:val="00530C52"/>
    <w:rsid w:val="00531256"/>
    <w:rsid w:val="00531815"/>
    <w:rsid w:val="00531B37"/>
    <w:rsid w:val="0053277C"/>
    <w:rsid w:val="00534FDF"/>
    <w:rsid w:val="0053582E"/>
    <w:rsid w:val="00536E4C"/>
    <w:rsid w:val="00540F0C"/>
    <w:rsid w:val="0054260B"/>
    <w:rsid w:val="005456C9"/>
    <w:rsid w:val="0054586E"/>
    <w:rsid w:val="0054776A"/>
    <w:rsid w:val="00547BBC"/>
    <w:rsid w:val="005510FE"/>
    <w:rsid w:val="005514C8"/>
    <w:rsid w:val="00554939"/>
    <w:rsid w:val="00554A21"/>
    <w:rsid w:val="00557B24"/>
    <w:rsid w:val="00557FDF"/>
    <w:rsid w:val="00563904"/>
    <w:rsid w:val="00563EA5"/>
    <w:rsid w:val="005643E3"/>
    <w:rsid w:val="00565443"/>
    <w:rsid w:val="00566961"/>
    <w:rsid w:val="005674C0"/>
    <w:rsid w:val="005675BA"/>
    <w:rsid w:val="00567D94"/>
    <w:rsid w:val="00571CAF"/>
    <w:rsid w:val="00571E3F"/>
    <w:rsid w:val="00572EAE"/>
    <w:rsid w:val="00573C68"/>
    <w:rsid w:val="00577E06"/>
    <w:rsid w:val="005831FA"/>
    <w:rsid w:val="00584683"/>
    <w:rsid w:val="00585253"/>
    <w:rsid w:val="0058556F"/>
    <w:rsid w:val="00586494"/>
    <w:rsid w:val="00587A44"/>
    <w:rsid w:val="00592952"/>
    <w:rsid w:val="005940D4"/>
    <w:rsid w:val="00594FE2"/>
    <w:rsid w:val="0059701D"/>
    <w:rsid w:val="005A1F8D"/>
    <w:rsid w:val="005A29F4"/>
    <w:rsid w:val="005A2A75"/>
    <w:rsid w:val="005A3B17"/>
    <w:rsid w:val="005A441B"/>
    <w:rsid w:val="005A516C"/>
    <w:rsid w:val="005B61C5"/>
    <w:rsid w:val="005B76E1"/>
    <w:rsid w:val="005B7CDC"/>
    <w:rsid w:val="005C0A84"/>
    <w:rsid w:val="005C107C"/>
    <w:rsid w:val="005C11D4"/>
    <w:rsid w:val="005C158B"/>
    <w:rsid w:val="005C18BD"/>
    <w:rsid w:val="005D4704"/>
    <w:rsid w:val="005D498C"/>
    <w:rsid w:val="005D4F87"/>
    <w:rsid w:val="005D51C2"/>
    <w:rsid w:val="005D6DED"/>
    <w:rsid w:val="005D7CB1"/>
    <w:rsid w:val="005E011B"/>
    <w:rsid w:val="005E0202"/>
    <w:rsid w:val="005E0E70"/>
    <w:rsid w:val="005E1698"/>
    <w:rsid w:val="005E3E80"/>
    <w:rsid w:val="005E4405"/>
    <w:rsid w:val="005E50D3"/>
    <w:rsid w:val="005E5847"/>
    <w:rsid w:val="005E6309"/>
    <w:rsid w:val="005E6B69"/>
    <w:rsid w:val="005F2B90"/>
    <w:rsid w:val="005F5364"/>
    <w:rsid w:val="005F55C4"/>
    <w:rsid w:val="00600445"/>
    <w:rsid w:val="006028A7"/>
    <w:rsid w:val="00602FA1"/>
    <w:rsid w:val="0060328B"/>
    <w:rsid w:val="00604324"/>
    <w:rsid w:val="006048F0"/>
    <w:rsid w:val="006058B2"/>
    <w:rsid w:val="0061050D"/>
    <w:rsid w:val="00611246"/>
    <w:rsid w:val="00611BEA"/>
    <w:rsid w:val="00611D6A"/>
    <w:rsid w:val="006137C7"/>
    <w:rsid w:val="00613851"/>
    <w:rsid w:val="00613C5D"/>
    <w:rsid w:val="00620C01"/>
    <w:rsid w:val="006249C8"/>
    <w:rsid w:val="0063089E"/>
    <w:rsid w:val="00634B6A"/>
    <w:rsid w:val="0063746F"/>
    <w:rsid w:val="006377B5"/>
    <w:rsid w:val="00640653"/>
    <w:rsid w:val="006416AF"/>
    <w:rsid w:val="006434B8"/>
    <w:rsid w:val="00644631"/>
    <w:rsid w:val="00645A1D"/>
    <w:rsid w:val="0064667C"/>
    <w:rsid w:val="00646DD8"/>
    <w:rsid w:val="006476A1"/>
    <w:rsid w:val="00647B81"/>
    <w:rsid w:val="006519A2"/>
    <w:rsid w:val="006561EB"/>
    <w:rsid w:val="0065798F"/>
    <w:rsid w:val="00657F0B"/>
    <w:rsid w:val="00660E30"/>
    <w:rsid w:val="00663C87"/>
    <w:rsid w:val="0066420D"/>
    <w:rsid w:val="00665180"/>
    <w:rsid w:val="00665B06"/>
    <w:rsid w:val="006660DD"/>
    <w:rsid w:val="00672012"/>
    <w:rsid w:val="00672C9E"/>
    <w:rsid w:val="006737D0"/>
    <w:rsid w:val="0067712F"/>
    <w:rsid w:val="00681EBB"/>
    <w:rsid w:val="00685B5B"/>
    <w:rsid w:val="0068611C"/>
    <w:rsid w:val="006873EA"/>
    <w:rsid w:val="0069377A"/>
    <w:rsid w:val="006963A2"/>
    <w:rsid w:val="006968F2"/>
    <w:rsid w:val="00697EFA"/>
    <w:rsid w:val="006A02F3"/>
    <w:rsid w:val="006A0766"/>
    <w:rsid w:val="006A1B73"/>
    <w:rsid w:val="006A3847"/>
    <w:rsid w:val="006A3B54"/>
    <w:rsid w:val="006A489D"/>
    <w:rsid w:val="006A6A06"/>
    <w:rsid w:val="006B1716"/>
    <w:rsid w:val="006B2C56"/>
    <w:rsid w:val="006B3714"/>
    <w:rsid w:val="006B4AE7"/>
    <w:rsid w:val="006B5C99"/>
    <w:rsid w:val="006B7FD7"/>
    <w:rsid w:val="006C1572"/>
    <w:rsid w:val="006C3706"/>
    <w:rsid w:val="006C4928"/>
    <w:rsid w:val="006C564B"/>
    <w:rsid w:val="006C6A81"/>
    <w:rsid w:val="006C6B7F"/>
    <w:rsid w:val="006C7C11"/>
    <w:rsid w:val="006D04CB"/>
    <w:rsid w:val="006D0730"/>
    <w:rsid w:val="006D106F"/>
    <w:rsid w:val="006D1093"/>
    <w:rsid w:val="006D55CA"/>
    <w:rsid w:val="006D6219"/>
    <w:rsid w:val="006D6323"/>
    <w:rsid w:val="006D71A0"/>
    <w:rsid w:val="006D7BC2"/>
    <w:rsid w:val="006D7CD3"/>
    <w:rsid w:val="006E1353"/>
    <w:rsid w:val="006E3C21"/>
    <w:rsid w:val="006E43DC"/>
    <w:rsid w:val="006E4AEE"/>
    <w:rsid w:val="006E5338"/>
    <w:rsid w:val="006E5CFE"/>
    <w:rsid w:val="006E7EB9"/>
    <w:rsid w:val="006F1450"/>
    <w:rsid w:val="006F5173"/>
    <w:rsid w:val="006F5D08"/>
    <w:rsid w:val="00700973"/>
    <w:rsid w:val="007011B9"/>
    <w:rsid w:val="00701694"/>
    <w:rsid w:val="0070577D"/>
    <w:rsid w:val="00711541"/>
    <w:rsid w:val="00711A17"/>
    <w:rsid w:val="00712DDB"/>
    <w:rsid w:val="00713F66"/>
    <w:rsid w:val="007166A8"/>
    <w:rsid w:val="00717800"/>
    <w:rsid w:val="007226A8"/>
    <w:rsid w:val="00722884"/>
    <w:rsid w:val="00723FD7"/>
    <w:rsid w:val="00724594"/>
    <w:rsid w:val="00726F15"/>
    <w:rsid w:val="00727C40"/>
    <w:rsid w:val="007302F3"/>
    <w:rsid w:val="007310AF"/>
    <w:rsid w:val="00731373"/>
    <w:rsid w:val="00732F35"/>
    <w:rsid w:val="007335D5"/>
    <w:rsid w:val="0073450A"/>
    <w:rsid w:val="007345D2"/>
    <w:rsid w:val="00734C49"/>
    <w:rsid w:val="0073683D"/>
    <w:rsid w:val="00737A82"/>
    <w:rsid w:val="007406ED"/>
    <w:rsid w:val="007417E9"/>
    <w:rsid w:val="0074210D"/>
    <w:rsid w:val="0074250B"/>
    <w:rsid w:val="00743110"/>
    <w:rsid w:val="0074512D"/>
    <w:rsid w:val="00750650"/>
    <w:rsid w:val="00751F6A"/>
    <w:rsid w:val="00752248"/>
    <w:rsid w:val="00755CB0"/>
    <w:rsid w:val="00757038"/>
    <w:rsid w:val="00761EDD"/>
    <w:rsid w:val="007620E4"/>
    <w:rsid w:val="00762233"/>
    <w:rsid w:val="00762ADA"/>
    <w:rsid w:val="007638BC"/>
    <w:rsid w:val="007659EF"/>
    <w:rsid w:val="0077027C"/>
    <w:rsid w:val="007704FA"/>
    <w:rsid w:val="00770B61"/>
    <w:rsid w:val="007716AE"/>
    <w:rsid w:val="0077491C"/>
    <w:rsid w:val="00775358"/>
    <w:rsid w:val="007758D9"/>
    <w:rsid w:val="00776A22"/>
    <w:rsid w:val="0078452E"/>
    <w:rsid w:val="00785422"/>
    <w:rsid w:val="00786294"/>
    <w:rsid w:val="007904F4"/>
    <w:rsid w:val="00794750"/>
    <w:rsid w:val="007954D9"/>
    <w:rsid w:val="0079697F"/>
    <w:rsid w:val="00797E11"/>
    <w:rsid w:val="007A1983"/>
    <w:rsid w:val="007A3C2A"/>
    <w:rsid w:val="007B05EF"/>
    <w:rsid w:val="007B1034"/>
    <w:rsid w:val="007B39D1"/>
    <w:rsid w:val="007B3D20"/>
    <w:rsid w:val="007B3DEE"/>
    <w:rsid w:val="007B64DF"/>
    <w:rsid w:val="007B6A03"/>
    <w:rsid w:val="007C0780"/>
    <w:rsid w:val="007C26CD"/>
    <w:rsid w:val="007C3FA4"/>
    <w:rsid w:val="007C4946"/>
    <w:rsid w:val="007C5B0D"/>
    <w:rsid w:val="007C6D79"/>
    <w:rsid w:val="007D0374"/>
    <w:rsid w:val="007D1614"/>
    <w:rsid w:val="007D28FC"/>
    <w:rsid w:val="007D7234"/>
    <w:rsid w:val="007E085B"/>
    <w:rsid w:val="007E1091"/>
    <w:rsid w:val="007E2948"/>
    <w:rsid w:val="007E4BFC"/>
    <w:rsid w:val="007E5AE4"/>
    <w:rsid w:val="007E5C23"/>
    <w:rsid w:val="007E612F"/>
    <w:rsid w:val="007F2C5D"/>
    <w:rsid w:val="007F2F69"/>
    <w:rsid w:val="007F3538"/>
    <w:rsid w:val="007F363F"/>
    <w:rsid w:val="007F752F"/>
    <w:rsid w:val="00801DA8"/>
    <w:rsid w:val="00801E63"/>
    <w:rsid w:val="00805059"/>
    <w:rsid w:val="00805B91"/>
    <w:rsid w:val="00805DA4"/>
    <w:rsid w:val="008064BB"/>
    <w:rsid w:val="008067BF"/>
    <w:rsid w:val="008110C9"/>
    <w:rsid w:val="00814824"/>
    <w:rsid w:val="00815195"/>
    <w:rsid w:val="008156E3"/>
    <w:rsid w:val="00816DB2"/>
    <w:rsid w:val="008202FF"/>
    <w:rsid w:val="00820EAB"/>
    <w:rsid w:val="00823472"/>
    <w:rsid w:val="008266F7"/>
    <w:rsid w:val="00826DCB"/>
    <w:rsid w:val="008329B3"/>
    <w:rsid w:val="00833C59"/>
    <w:rsid w:val="00833E0C"/>
    <w:rsid w:val="00836991"/>
    <w:rsid w:val="00837D5A"/>
    <w:rsid w:val="00840446"/>
    <w:rsid w:val="00841FCF"/>
    <w:rsid w:val="00843DAC"/>
    <w:rsid w:val="008445BC"/>
    <w:rsid w:val="00844AD1"/>
    <w:rsid w:val="00845338"/>
    <w:rsid w:val="00846B45"/>
    <w:rsid w:val="00850A66"/>
    <w:rsid w:val="00853280"/>
    <w:rsid w:val="008546F3"/>
    <w:rsid w:val="0085528E"/>
    <w:rsid w:val="00855CCF"/>
    <w:rsid w:val="008569D9"/>
    <w:rsid w:val="00856E52"/>
    <w:rsid w:val="00856EED"/>
    <w:rsid w:val="00860ECC"/>
    <w:rsid w:val="00861FE3"/>
    <w:rsid w:val="00863F56"/>
    <w:rsid w:val="00864790"/>
    <w:rsid w:val="00864C43"/>
    <w:rsid w:val="00866CE1"/>
    <w:rsid w:val="0087039C"/>
    <w:rsid w:val="008707A3"/>
    <w:rsid w:val="008712FF"/>
    <w:rsid w:val="00872F02"/>
    <w:rsid w:val="008751FA"/>
    <w:rsid w:val="00876E85"/>
    <w:rsid w:val="008778E4"/>
    <w:rsid w:val="00877C1C"/>
    <w:rsid w:val="0088015C"/>
    <w:rsid w:val="00881274"/>
    <w:rsid w:val="00881B3C"/>
    <w:rsid w:val="008823DC"/>
    <w:rsid w:val="008830C8"/>
    <w:rsid w:val="00883CDC"/>
    <w:rsid w:val="008841EF"/>
    <w:rsid w:val="0088444E"/>
    <w:rsid w:val="00887341"/>
    <w:rsid w:val="00896368"/>
    <w:rsid w:val="00896622"/>
    <w:rsid w:val="00896F43"/>
    <w:rsid w:val="008A017E"/>
    <w:rsid w:val="008A215E"/>
    <w:rsid w:val="008A45D7"/>
    <w:rsid w:val="008A6022"/>
    <w:rsid w:val="008A6B92"/>
    <w:rsid w:val="008B0AF4"/>
    <w:rsid w:val="008B55D9"/>
    <w:rsid w:val="008B597A"/>
    <w:rsid w:val="008B7B7F"/>
    <w:rsid w:val="008C0D0C"/>
    <w:rsid w:val="008C1203"/>
    <w:rsid w:val="008C2300"/>
    <w:rsid w:val="008C2463"/>
    <w:rsid w:val="008C2A62"/>
    <w:rsid w:val="008C2DB5"/>
    <w:rsid w:val="008C316E"/>
    <w:rsid w:val="008C3AD9"/>
    <w:rsid w:val="008C585D"/>
    <w:rsid w:val="008C5D47"/>
    <w:rsid w:val="008C781A"/>
    <w:rsid w:val="008C7CC2"/>
    <w:rsid w:val="008D1514"/>
    <w:rsid w:val="008D2700"/>
    <w:rsid w:val="008D2C50"/>
    <w:rsid w:val="008D2F4E"/>
    <w:rsid w:val="008D4060"/>
    <w:rsid w:val="008D6B44"/>
    <w:rsid w:val="008E101E"/>
    <w:rsid w:val="008E1921"/>
    <w:rsid w:val="008E1A98"/>
    <w:rsid w:val="008E2254"/>
    <w:rsid w:val="008E327D"/>
    <w:rsid w:val="008E4349"/>
    <w:rsid w:val="008E459A"/>
    <w:rsid w:val="008E5350"/>
    <w:rsid w:val="008E55F9"/>
    <w:rsid w:val="008E5666"/>
    <w:rsid w:val="008F40B5"/>
    <w:rsid w:val="008F6547"/>
    <w:rsid w:val="00900DAC"/>
    <w:rsid w:val="009025BC"/>
    <w:rsid w:val="009029BF"/>
    <w:rsid w:val="00903917"/>
    <w:rsid w:val="0090459C"/>
    <w:rsid w:val="00904E3A"/>
    <w:rsid w:val="00905BB9"/>
    <w:rsid w:val="00906693"/>
    <w:rsid w:val="00907C84"/>
    <w:rsid w:val="009110E1"/>
    <w:rsid w:val="009112CC"/>
    <w:rsid w:val="00911643"/>
    <w:rsid w:val="00912AF4"/>
    <w:rsid w:val="00913BA4"/>
    <w:rsid w:val="00915129"/>
    <w:rsid w:val="009153FF"/>
    <w:rsid w:val="009169FB"/>
    <w:rsid w:val="00920D4D"/>
    <w:rsid w:val="0092109E"/>
    <w:rsid w:val="00924C2A"/>
    <w:rsid w:val="00925FFF"/>
    <w:rsid w:val="009274D2"/>
    <w:rsid w:val="00930A34"/>
    <w:rsid w:val="00930F70"/>
    <w:rsid w:val="009343DB"/>
    <w:rsid w:val="00935649"/>
    <w:rsid w:val="0093595A"/>
    <w:rsid w:val="00936564"/>
    <w:rsid w:val="00942316"/>
    <w:rsid w:val="00942E81"/>
    <w:rsid w:val="00943071"/>
    <w:rsid w:val="009446C1"/>
    <w:rsid w:val="009448D3"/>
    <w:rsid w:val="00944D47"/>
    <w:rsid w:val="009461F4"/>
    <w:rsid w:val="009462BE"/>
    <w:rsid w:val="00946A22"/>
    <w:rsid w:val="00950869"/>
    <w:rsid w:val="00951A48"/>
    <w:rsid w:val="00951B7E"/>
    <w:rsid w:val="00953021"/>
    <w:rsid w:val="009549D2"/>
    <w:rsid w:val="009556AC"/>
    <w:rsid w:val="00955A0E"/>
    <w:rsid w:val="00956099"/>
    <w:rsid w:val="00957E9F"/>
    <w:rsid w:val="00960562"/>
    <w:rsid w:val="0096081C"/>
    <w:rsid w:val="00962146"/>
    <w:rsid w:val="00964A12"/>
    <w:rsid w:val="00964D86"/>
    <w:rsid w:val="00967B25"/>
    <w:rsid w:val="009709E5"/>
    <w:rsid w:val="009741E3"/>
    <w:rsid w:val="00976A00"/>
    <w:rsid w:val="00980CBE"/>
    <w:rsid w:val="00981007"/>
    <w:rsid w:val="0098752B"/>
    <w:rsid w:val="0099180C"/>
    <w:rsid w:val="00991CEB"/>
    <w:rsid w:val="00991DEC"/>
    <w:rsid w:val="00993679"/>
    <w:rsid w:val="00994843"/>
    <w:rsid w:val="00996AAE"/>
    <w:rsid w:val="00997905"/>
    <w:rsid w:val="009A00D7"/>
    <w:rsid w:val="009A082D"/>
    <w:rsid w:val="009A096F"/>
    <w:rsid w:val="009A252D"/>
    <w:rsid w:val="009A4810"/>
    <w:rsid w:val="009A52F6"/>
    <w:rsid w:val="009A6217"/>
    <w:rsid w:val="009A665F"/>
    <w:rsid w:val="009A666E"/>
    <w:rsid w:val="009A69D1"/>
    <w:rsid w:val="009A742A"/>
    <w:rsid w:val="009B2B29"/>
    <w:rsid w:val="009B2C4C"/>
    <w:rsid w:val="009B63B3"/>
    <w:rsid w:val="009B7EE3"/>
    <w:rsid w:val="009C36AE"/>
    <w:rsid w:val="009C44AB"/>
    <w:rsid w:val="009C5D1D"/>
    <w:rsid w:val="009C7A7F"/>
    <w:rsid w:val="009D0E51"/>
    <w:rsid w:val="009D27C0"/>
    <w:rsid w:val="009D5022"/>
    <w:rsid w:val="009D6FEA"/>
    <w:rsid w:val="009D7977"/>
    <w:rsid w:val="009D7A0E"/>
    <w:rsid w:val="009E016C"/>
    <w:rsid w:val="009E254F"/>
    <w:rsid w:val="009E2CDD"/>
    <w:rsid w:val="009E52DB"/>
    <w:rsid w:val="009E5E1F"/>
    <w:rsid w:val="009E5EC1"/>
    <w:rsid w:val="009E5F66"/>
    <w:rsid w:val="009E63F6"/>
    <w:rsid w:val="009E6E13"/>
    <w:rsid w:val="009E7741"/>
    <w:rsid w:val="009F0639"/>
    <w:rsid w:val="009F0833"/>
    <w:rsid w:val="009F2B26"/>
    <w:rsid w:val="009F3980"/>
    <w:rsid w:val="00A013A7"/>
    <w:rsid w:val="00A01C51"/>
    <w:rsid w:val="00A0210D"/>
    <w:rsid w:val="00A0213A"/>
    <w:rsid w:val="00A02B5D"/>
    <w:rsid w:val="00A03B48"/>
    <w:rsid w:val="00A03E1B"/>
    <w:rsid w:val="00A057A4"/>
    <w:rsid w:val="00A0588A"/>
    <w:rsid w:val="00A063D9"/>
    <w:rsid w:val="00A1017E"/>
    <w:rsid w:val="00A11AD8"/>
    <w:rsid w:val="00A12932"/>
    <w:rsid w:val="00A13611"/>
    <w:rsid w:val="00A1381A"/>
    <w:rsid w:val="00A1699C"/>
    <w:rsid w:val="00A16E4F"/>
    <w:rsid w:val="00A17CC8"/>
    <w:rsid w:val="00A20D5F"/>
    <w:rsid w:val="00A215CB"/>
    <w:rsid w:val="00A2366B"/>
    <w:rsid w:val="00A25732"/>
    <w:rsid w:val="00A262A6"/>
    <w:rsid w:val="00A27326"/>
    <w:rsid w:val="00A279C4"/>
    <w:rsid w:val="00A31D49"/>
    <w:rsid w:val="00A32E38"/>
    <w:rsid w:val="00A37BEE"/>
    <w:rsid w:val="00A40D96"/>
    <w:rsid w:val="00A440FA"/>
    <w:rsid w:val="00A4486C"/>
    <w:rsid w:val="00A4498A"/>
    <w:rsid w:val="00A45E3E"/>
    <w:rsid w:val="00A460E8"/>
    <w:rsid w:val="00A507E5"/>
    <w:rsid w:val="00A50842"/>
    <w:rsid w:val="00A511F4"/>
    <w:rsid w:val="00A51C09"/>
    <w:rsid w:val="00A51FE1"/>
    <w:rsid w:val="00A52CC4"/>
    <w:rsid w:val="00A56107"/>
    <w:rsid w:val="00A5627F"/>
    <w:rsid w:val="00A56A9D"/>
    <w:rsid w:val="00A579ED"/>
    <w:rsid w:val="00A60A46"/>
    <w:rsid w:val="00A625C2"/>
    <w:rsid w:val="00A62EA3"/>
    <w:rsid w:val="00A62EBB"/>
    <w:rsid w:val="00A643AB"/>
    <w:rsid w:val="00A64973"/>
    <w:rsid w:val="00A65AAE"/>
    <w:rsid w:val="00A66720"/>
    <w:rsid w:val="00A700F5"/>
    <w:rsid w:val="00A708F3"/>
    <w:rsid w:val="00A73355"/>
    <w:rsid w:val="00A7444A"/>
    <w:rsid w:val="00A762F1"/>
    <w:rsid w:val="00A767E3"/>
    <w:rsid w:val="00A76D9B"/>
    <w:rsid w:val="00A770F3"/>
    <w:rsid w:val="00A778A7"/>
    <w:rsid w:val="00A8260F"/>
    <w:rsid w:val="00A8288D"/>
    <w:rsid w:val="00A8318B"/>
    <w:rsid w:val="00A84219"/>
    <w:rsid w:val="00A858FC"/>
    <w:rsid w:val="00A87730"/>
    <w:rsid w:val="00A93029"/>
    <w:rsid w:val="00A944A3"/>
    <w:rsid w:val="00A94B81"/>
    <w:rsid w:val="00AA2032"/>
    <w:rsid w:val="00AA287A"/>
    <w:rsid w:val="00AA3F08"/>
    <w:rsid w:val="00AA6E17"/>
    <w:rsid w:val="00AB036A"/>
    <w:rsid w:val="00AB0F13"/>
    <w:rsid w:val="00AB1266"/>
    <w:rsid w:val="00AB2B9B"/>
    <w:rsid w:val="00AB2E3D"/>
    <w:rsid w:val="00AB3689"/>
    <w:rsid w:val="00AB5DB5"/>
    <w:rsid w:val="00AC17E8"/>
    <w:rsid w:val="00AC262B"/>
    <w:rsid w:val="00AC3456"/>
    <w:rsid w:val="00AC4CE0"/>
    <w:rsid w:val="00AC61B8"/>
    <w:rsid w:val="00AD281C"/>
    <w:rsid w:val="00AD304C"/>
    <w:rsid w:val="00AD4637"/>
    <w:rsid w:val="00AD47F0"/>
    <w:rsid w:val="00AD5BEB"/>
    <w:rsid w:val="00AD6000"/>
    <w:rsid w:val="00AD7DDD"/>
    <w:rsid w:val="00AD7E30"/>
    <w:rsid w:val="00AE01B3"/>
    <w:rsid w:val="00AE0967"/>
    <w:rsid w:val="00AE0DB4"/>
    <w:rsid w:val="00AE125B"/>
    <w:rsid w:val="00AE1B83"/>
    <w:rsid w:val="00AE676D"/>
    <w:rsid w:val="00AF1B3A"/>
    <w:rsid w:val="00AF22EE"/>
    <w:rsid w:val="00AF2E39"/>
    <w:rsid w:val="00AF39C4"/>
    <w:rsid w:val="00AF3C8A"/>
    <w:rsid w:val="00AF49AF"/>
    <w:rsid w:val="00AF5D72"/>
    <w:rsid w:val="00AF6432"/>
    <w:rsid w:val="00AF6B74"/>
    <w:rsid w:val="00B003DE"/>
    <w:rsid w:val="00B01503"/>
    <w:rsid w:val="00B01E1C"/>
    <w:rsid w:val="00B028F0"/>
    <w:rsid w:val="00B03838"/>
    <w:rsid w:val="00B04A71"/>
    <w:rsid w:val="00B054BB"/>
    <w:rsid w:val="00B05EF5"/>
    <w:rsid w:val="00B06619"/>
    <w:rsid w:val="00B11B0C"/>
    <w:rsid w:val="00B131C7"/>
    <w:rsid w:val="00B13F3A"/>
    <w:rsid w:val="00B143EA"/>
    <w:rsid w:val="00B14B0F"/>
    <w:rsid w:val="00B15796"/>
    <w:rsid w:val="00B227FE"/>
    <w:rsid w:val="00B23456"/>
    <w:rsid w:val="00B23B6B"/>
    <w:rsid w:val="00B241D9"/>
    <w:rsid w:val="00B2559A"/>
    <w:rsid w:val="00B25F18"/>
    <w:rsid w:val="00B264CD"/>
    <w:rsid w:val="00B27B04"/>
    <w:rsid w:val="00B307C7"/>
    <w:rsid w:val="00B30A9A"/>
    <w:rsid w:val="00B3213C"/>
    <w:rsid w:val="00B325DE"/>
    <w:rsid w:val="00B34790"/>
    <w:rsid w:val="00B3625A"/>
    <w:rsid w:val="00B369F8"/>
    <w:rsid w:val="00B37BE6"/>
    <w:rsid w:val="00B40B45"/>
    <w:rsid w:val="00B42ABB"/>
    <w:rsid w:val="00B4376A"/>
    <w:rsid w:val="00B444B5"/>
    <w:rsid w:val="00B4632A"/>
    <w:rsid w:val="00B4676E"/>
    <w:rsid w:val="00B46D5F"/>
    <w:rsid w:val="00B5003B"/>
    <w:rsid w:val="00B507EC"/>
    <w:rsid w:val="00B51233"/>
    <w:rsid w:val="00B53D67"/>
    <w:rsid w:val="00B54C17"/>
    <w:rsid w:val="00B613CE"/>
    <w:rsid w:val="00B61500"/>
    <w:rsid w:val="00B62645"/>
    <w:rsid w:val="00B63926"/>
    <w:rsid w:val="00B64613"/>
    <w:rsid w:val="00B65513"/>
    <w:rsid w:val="00B65C5F"/>
    <w:rsid w:val="00B66930"/>
    <w:rsid w:val="00B71311"/>
    <w:rsid w:val="00B71537"/>
    <w:rsid w:val="00B72554"/>
    <w:rsid w:val="00B73F80"/>
    <w:rsid w:val="00B75C98"/>
    <w:rsid w:val="00B778F9"/>
    <w:rsid w:val="00B80E4E"/>
    <w:rsid w:val="00B82796"/>
    <w:rsid w:val="00B82EE7"/>
    <w:rsid w:val="00B8351E"/>
    <w:rsid w:val="00B835BD"/>
    <w:rsid w:val="00B87550"/>
    <w:rsid w:val="00B87627"/>
    <w:rsid w:val="00B902DF"/>
    <w:rsid w:val="00B91099"/>
    <w:rsid w:val="00B93030"/>
    <w:rsid w:val="00B956A5"/>
    <w:rsid w:val="00B95FE6"/>
    <w:rsid w:val="00B96D67"/>
    <w:rsid w:val="00BA14B1"/>
    <w:rsid w:val="00BA3BD6"/>
    <w:rsid w:val="00BA4028"/>
    <w:rsid w:val="00BA5698"/>
    <w:rsid w:val="00BB053E"/>
    <w:rsid w:val="00BB2BDC"/>
    <w:rsid w:val="00BB4C30"/>
    <w:rsid w:val="00BC1147"/>
    <w:rsid w:val="00BC307F"/>
    <w:rsid w:val="00BC354B"/>
    <w:rsid w:val="00BC4F82"/>
    <w:rsid w:val="00BC68F8"/>
    <w:rsid w:val="00BC7075"/>
    <w:rsid w:val="00BC71F1"/>
    <w:rsid w:val="00BD0B56"/>
    <w:rsid w:val="00BD1194"/>
    <w:rsid w:val="00BD15B9"/>
    <w:rsid w:val="00BD2617"/>
    <w:rsid w:val="00BD29B5"/>
    <w:rsid w:val="00BD6460"/>
    <w:rsid w:val="00BD7698"/>
    <w:rsid w:val="00BE0B78"/>
    <w:rsid w:val="00BE322B"/>
    <w:rsid w:val="00BE5136"/>
    <w:rsid w:val="00BE5FBD"/>
    <w:rsid w:val="00BE7106"/>
    <w:rsid w:val="00BF1629"/>
    <w:rsid w:val="00BF2049"/>
    <w:rsid w:val="00BF2455"/>
    <w:rsid w:val="00BF2605"/>
    <w:rsid w:val="00BF2F46"/>
    <w:rsid w:val="00BF3C97"/>
    <w:rsid w:val="00BF4BA5"/>
    <w:rsid w:val="00BF621D"/>
    <w:rsid w:val="00C05D64"/>
    <w:rsid w:val="00C06743"/>
    <w:rsid w:val="00C10167"/>
    <w:rsid w:val="00C11FAE"/>
    <w:rsid w:val="00C122C5"/>
    <w:rsid w:val="00C12496"/>
    <w:rsid w:val="00C14A6A"/>
    <w:rsid w:val="00C16339"/>
    <w:rsid w:val="00C175D6"/>
    <w:rsid w:val="00C17CB9"/>
    <w:rsid w:val="00C2185F"/>
    <w:rsid w:val="00C219AA"/>
    <w:rsid w:val="00C2235F"/>
    <w:rsid w:val="00C2248D"/>
    <w:rsid w:val="00C227C6"/>
    <w:rsid w:val="00C242FF"/>
    <w:rsid w:val="00C25D92"/>
    <w:rsid w:val="00C262C7"/>
    <w:rsid w:val="00C3438F"/>
    <w:rsid w:val="00C344B0"/>
    <w:rsid w:val="00C3481C"/>
    <w:rsid w:val="00C34EAC"/>
    <w:rsid w:val="00C35948"/>
    <w:rsid w:val="00C36112"/>
    <w:rsid w:val="00C374CC"/>
    <w:rsid w:val="00C3764B"/>
    <w:rsid w:val="00C40C08"/>
    <w:rsid w:val="00C41670"/>
    <w:rsid w:val="00C4242C"/>
    <w:rsid w:val="00C43AB2"/>
    <w:rsid w:val="00C44A47"/>
    <w:rsid w:val="00C4547C"/>
    <w:rsid w:val="00C46335"/>
    <w:rsid w:val="00C468D3"/>
    <w:rsid w:val="00C52A2B"/>
    <w:rsid w:val="00C54F98"/>
    <w:rsid w:val="00C624AC"/>
    <w:rsid w:val="00C62968"/>
    <w:rsid w:val="00C62BA2"/>
    <w:rsid w:val="00C62D08"/>
    <w:rsid w:val="00C63051"/>
    <w:rsid w:val="00C632BF"/>
    <w:rsid w:val="00C633F4"/>
    <w:rsid w:val="00C638CF"/>
    <w:rsid w:val="00C64904"/>
    <w:rsid w:val="00C64D93"/>
    <w:rsid w:val="00C66BD5"/>
    <w:rsid w:val="00C70FBA"/>
    <w:rsid w:val="00C74DDD"/>
    <w:rsid w:val="00C7704D"/>
    <w:rsid w:val="00C770D8"/>
    <w:rsid w:val="00C80A11"/>
    <w:rsid w:val="00C80FEC"/>
    <w:rsid w:val="00C82AD2"/>
    <w:rsid w:val="00C8609A"/>
    <w:rsid w:val="00C87C62"/>
    <w:rsid w:val="00C922BA"/>
    <w:rsid w:val="00C95034"/>
    <w:rsid w:val="00C9517D"/>
    <w:rsid w:val="00C9542F"/>
    <w:rsid w:val="00C960FB"/>
    <w:rsid w:val="00C968AA"/>
    <w:rsid w:val="00C96C35"/>
    <w:rsid w:val="00CA1923"/>
    <w:rsid w:val="00CA1B58"/>
    <w:rsid w:val="00CA22EC"/>
    <w:rsid w:val="00CA3BB8"/>
    <w:rsid w:val="00CA4F52"/>
    <w:rsid w:val="00CA6339"/>
    <w:rsid w:val="00CA72DE"/>
    <w:rsid w:val="00CB5213"/>
    <w:rsid w:val="00CB5448"/>
    <w:rsid w:val="00CB6003"/>
    <w:rsid w:val="00CB681F"/>
    <w:rsid w:val="00CB7094"/>
    <w:rsid w:val="00CB7D6E"/>
    <w:rsid w:val="00CB7EEA"/>
    <w:rsid w:val="00CC14F6"/>
    <w:rsid w:val="00CC57FF"/>
    <w:rsid w:val="00CC5945"/>
    <w:rsid w:val="00CC5976"/>
    <w:rsid w:val="00CC5DA8"/>
    <w:rsid w:val="00CC6047"/>
    <w:rsid w:val="00CC721F"/>
    <w:rsid w:val="00CC7CC9"/>
    <w:rsid w:val="00CD28EF"/>
    <w:rsid w:val="00CD356D"/>
    <w:rsid w:val="00CD6B70"/>
    <w:rsid w:val="00CD6E21"/>
    <w:rsid w:val="00CE4040"/>
    <w:rsid w:val="00CE659D"/>
    <w:rsid w:val="00CE7282"/>
    <w:rsid w:val="00CF0374"/>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15DFF"/>
    <w:rsid w:val="00D17650"/>
    <w:rsid w:val="00D2148D"/>
    <w:rsid w:val="00D2231A"/>
    <w:rsid w:val="00D229A1"/>
    <w:rsid w:val="00D22E9E"/>
    <w:rsid w:val="00D23866"/>
    <w:rsid w:val="00D23BF3"/>
    <w:rsid w:val="00D24D0A"/>
    <w:rsid w:val="00D31441"/>
    <w:rsid w:val="00D33EC1"/>
    <w:rsid w:val="00D350F0"/>
    <w:rsid w:val="00D36B33"/>
    <w:rsid w:val="00D371A1"/>
    <w:rsid w:val="00D379CB"/>
    <w:rsid w:val="00D408F8"/>
    <w:rsid w:val="00D410AF"/>
    <w:rsid w:val="00D41D3D"/>
    <w:rsid w:val="00D43533"/>
    <w:rsid w:val="00D449EB"/>
    <w:rsid w:val="00D46A51"/>
    <w:rsid w:val="00D50112"/>
    <w:rsid w:val="00D5084F"/>
    <w:rsid w:val="00D54823"/>
    <w:rsid w:val="00D5585A"/>
    <w:rsid w:val="00D563DA"/>
    <w:rsid w:val="00D57E92"/>
    <w:rsid w:val="00D61636"/>
    <w:rsid w:val="00D6283B"/>
    <w:rsid w:val="00D651D5"/>
    <w:rsid w:val="00D667D2"/>
    <w:rsid w:val="00D7648E"/>
    <w:rsid w:val="00D768C8"/>
    <w:rsid w:val="00D81A86"/>
    <w:rsid w:val="00D81FA2"/>
    <w:rsid w:val="00D82090"/>
    <w:rsid w:val="00D82DE9"/>
    <w:rsid w:val="00D86826"/>
    <w:rsid w:val="00D86A2B"/>
    <w:rsid w:val="00D870FE"/>
    <w:rsid w:val="00D90371"/>
    <w:rsid w:val="00D920EC"/>
    <w:rsid w:val="00D93A10"/>
    <w:rsid w:val="00D93E90"/>
    <w:rsid w:val="00D97520"/>
    <w:rsid w:val="00DA1978"/>
    <w:rsid w:val="00DA3418"/>
    <w:rsid w:val="00DA37DC"/>
    <w:rsid w:val="00DA4142"/>
    <w:rsid w:val="00DA495D"/>
    <w:rsid w:val="00DA56BE"/>
    <w:rsid w:val="00DA59BF"/>
    <w:rsid w:val="00DA708F"/>
    <w:rsid w:val="00DA7304"/>
    <w:rsid w:val="00DA7841"/>
    <w:rsid w:val="00DA7B61"/>
    <w:rsid w:val="00DA7D4E"/>
    <w:rsid w:val="00DB2AE1"/>
    <w:rsid w:val="00DB5A8F"/>
    <w:rsid w:val="00DB6ED5"/>
    <w:rsid w:val="00DC07D7"/>
    <w:rsid w:val="00DC1F2C"/>
    <w:rsid w:val="00DC280E"/>
    <w:rsid w:val="00DC326C"/>
    <w:rsid w:val="00DC39D9"/>
    <w:rsid w:val="00DC5E0C"/>
    <w:rsid w:val="00DC624C"/>
    <w:rsid w:val="00DC63EC"/>
    <w:rsid w:val="00DC6EBE"/>
    <w:rsid w:val="00DC7CCC"/>
    <w:rsid w:val="00DD032F"/>
    <w:rsid w:val="00DD1BF4"/>
    <w:rsid w:val="00DD258D"/>
    <w:rsid w:val="00DD2BB8"/>
    <w:rsid w:val="00DD3FFC"/>
    <w:rsid w:val="00DD61BB"/>
    <w:rsid w:val="00DD675A"/>
    <w:rsid w:val="00DD6D8D"/>
    <w:rsid w:val="00DE0293"/>
    <w:rsid w:val="00DE1A87"/>
    <w:rsid w:val="00DE2188"/>
    <w:rsid w:val="00DE2A73"/>
    <w:rsid w:val="00DE2CC6"/>
    <w:rsid w:val="00DE2F85"/>
    <w:rsid w:val="00DE47E7"/>
    <w:rsid w:val="00DE5A51"/>
    <w:rsid w:val="00DE65AD"/>
    <w:rsid w:val="00DE6873"/>
    <w:rsid w:val="00DE7F8B"/>
    <w:rsid w:val="00DF09C4"/>
    <w:rsid w:val="00DF240E"/>
    <w:rsid w:val="00DF5BC0"/>
    <w:rsid w:val="00DF6D06"/>
    <w:rsid w:val="00E0134A"/>
    <w:rsid w:val="00E042CB"/>
    <w:rsid w:val="00E069AD"/>
    <w:rsid w:val="00E07DD2"/>
    <w:rsid w:val="00E10D75"/>
    <w:rsid w:val="00E12142"/>
    <w:rsid w:val="00E13B22"/>
    <w:rsid w:val="00E1452A"/>
    <w:rsid w:val="00E14903"/>
    <w:rsid w:val="00E15EA3"/>
    <w:rsid w:val="00E15F0A"/>
    <w:rsid w:val="00E2041C"/>
    <w:rsid w:val="00E20451"/>
    <w:rsid w:val="00E20508"/>
    <w:rsid w:val="00E20C7B"/>
    <w:rsid w:val="00E21C8B"/>
    <w:rsid w:val="00E22FEA"/>
    <w:rsid w:val="00E27E61"/>
    <w:rsid w:val="00E30AC7"/>
    <w:rsid w:val="00E31CC0"/>
    <w:rsid w:val="00E348AB"/>
    <w:rsid w:val="00E35382"/>
    <w:rsid w:val="00E35E22"/>
    <w:rsid w:val="00E37385"/>
    <w:rsid w:val="00E400D1"/>
    <w:rsid w:val="00E420B0"/>
    <w:rsid w:val="00E472F2"/>
    <w:rsid w:val="00E4749C"/>
    <w:rsid w:val="00E47CB8"/>
    <w:rsid w:val="00E50A3C"/>
    <w:rsid w:val="00E50B31"/>
    <w:rsid w:val="00E51431"/>
    <w:rsid w:val="00E5175C"/>
    <w:rsid w:val="00E51897"/>
    <w:rsid w:val="00E522CF"/>
    <w:rsid w:val="00E53A86"/>
    <w:rsid w:val="00E53CE1"/>
    <w:rsid w:val="00E53D70"/>
    <w:rsid w:val="00E54295"/>
    <w:rsid w:val="00E5483A"/>
    <w:rsid w:val="00E549C1"/>
    <w:rsid w:val="00E54ACD"/>
    <w:rsid w:val="00E55FC6"/>
    <w:rsid w:val="00E56475"/>
    <w:rsid w:val="00E56E41"/>
    <w:rsid w:val="00E60366"/>
    <w:rsid w:val="00E60885"/>
    <w:rsid w:val="00E61881"/>
    <w:rsid w:val="00E620A0"/>
    <w:rsid w:val="00E647AE"/>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A7E"/>
    <w:rsid w:val="00E92BFC"/>
    <w:rsid w:val="00E92E5F"/>
    <w:rsid w:val="00E932DD"/>
    <w:rsid w:val="00E93C2F"/>
    <w:rsid w:val="00EA097D"/>
    <w:rsid w:val="00EA1DAE"/>
    <w:rsid w:val="00EA2053"/>
    <w:rsid w:val="00EA3256"/>
    <w:rsid w:val="00EA36E6"/>
    <w:rsid w:val="00EA5818"/>
    <w:rsid w:val="00EA5921"/>
    <w:rsid w:val="00EA782E"/>
    <w:rsid w:val="00EB082E"/>
    <w:rsid w:val="00EB4F00"/>
    <w:rsid w:val="00EB5518"/>
    <w:rsid w:val="00EB6BB3"/>
    <w:rsid w:val="00EB7305"/>
    <w:rsid w:val="00EB78B3"/>
    <w:rsid w:val="00EB7AB8"/>
    <w:rsid w:val="00EB7EF4"/>
    <w:rsid w:val="00EC140A"/>
    <w:rsid w:val="00EC4019"/>
    <w:rsid w:val="00EC4E7C"/>
    <w:rsid w:val="00EC58F5"/>
    <w:rsid w:val="00EC5F0F"/>
    <w:rsid w:val="00EC5F33"/>
    <w:rsid w:val="00EC6DB4"/>
    <w:rsid w:val="00EC74CE"/>
    <w:rsid w:val="00ED6B2C"/>
    <w:rsid w:val="00ED7186"/>
    <w:rsid w:val="00ED7DB5"/>
    <w:rsid w:val="00EE111B"/>
    <w:rsid w:val="00EE397A"/>
    <w:rsid w:val="00EE50E8"/>
    <w:rsid w:val="00EE6553"/>
    <w:rsid w:val="00EE7232"/>
    <w:rsid w:val="00EE73F6"/>
    <w:rsid w:val="00EF0A6F"/>
    <w:rsid w:val="00EF4EA2"/>
    <w:rsid w:val="00EF59D8"/>
    <w:rsid w:val="00EF60F6"/>
    <w:rsid w:val="00EF6C54"/>
    <w:rsid w:val="00EF78B9"/>
    <w:rsid w:val="00EF7ECF"/>
    <w:rsid w:val="00F00805"/>
    <w:rsid w:val="00F00ACD"/>
    <w:rsid w:val="00F0159E"/>
    <w:rsid w:val="00F02D41"/>
    <w:rsid w:val="00F03A97"/>
    <w:rsid w:val="00F045D5"/>
    <w:rsid w:val="00F04B22"/>
    <w:rsid w:val="00F06491"/>
    <w:rsid w:val="00F06F70"/>
    <w:rsid w:val="00F11843"/>
    <w:rsid w:val="00F11C18"/>
    <w:rsid w:val="00F1240B"/>
    <w:rsid w:val="00F1400A"/>
    <w:rsid w:val="00F1536D"/>
    <w:rsid w:val="00F168FD"/>
    <w:rsid w:val="00F21804"/>
    <w:rsid w:val="00F234B3"/>
    <w:rsid w:val="00F248BD"/>
    <w:rsid w:val="00F257E4"/>
    <w:rsid w:val="00F27ED8"/>
    <w:rsid w:val="00F30587"/>
    <w:rsid w:val="00F30783"/>
    <w:rsid w:val="00F312B2"/>
    <w:rsid w:val="00F33A15"/>
    <w:rsid w:val="00F34AA8"/>
    <w:rsid w:val="00F41098"/>
    <w:rsid w:val="00F41E65"/>
    <w:rsid w:val="00F432BF"/>
    <w:rsid w:val="00F443E3"/>
    <w:rsid w:val="00F4580E"/>
    <w:rsid w:val="00F50026"/>
    <w:rsid w:val="00F5074E"/>
    <w:rsid w:val="00F50FCD"/>
    <w:rsid w:val="00F5166D"/>
    <w:rsid w:val="00F51ACB"/>
    <w:rsid w:val="00F5314C"/>
    <w:rsid w:val="00F54B37"/>
    <w:rsid w:val="00F55000"/>
    <w:rsid w:val="00F55967"/>
    <w:rsid w:val="00F559B8"/>
    <w:rsid w:val="00F55FF5"/>
    <w:rsid w:val="00F57174"/>
    <w:rsid w:val="00F61CF8"/>
    <w:rsid w:val="00F63BAB"/>
    <w:rsid w:val="00F661F5"/>
    <w:rsid w:val="00F662B7"/>
    <w:rsid w:val="00F66CB9"/>
    <w:rsid w:val="00F67920"/>
    <w:rsid w:val="00F67F01"/>
    <w:rsid w:val="00F71C9F"/>
    <w:rsid w:val="00F72C8C"/>
    <w:rsid w:val="00F74F49"/>
    <w:rsid w:val="00F82762"/>
    <w:rsid w:val="00F83CA5"/>
    <w:rsid w:val="00F87A87"/>
    <w:rsid w:val="00F90E0D"/>
    <w:rsid w:val="00F93389"/>
    <w:rsid w:val="00F93FCE"/>
    <w:rsid w:val="00F96D2E"/>
    <w:rsid w:val="00F976D2"/>
    <w:rsid w:val="00FA01C8"/>
    <w:rsid w:val="00FA06AA"/>
    <w:rsid w:val="00FA4DCF"/>
    <w:rsid w:val="00FA5E10"/>
    <w:rsid w:val="00FA61D4"/>
    <w:rsid w:val="00FA6FD0"/>
    <w:rsid w:val="00FB0F05"/>
    <w:rsid w:val="00FB15E5"/>
    <w:rsid w:val="00FB1E69"/>
    <w:rsid w:val="00FB585F"/>
    <w:rsid w:val="00FB5B90"/>
    <w:rsid w:val="00FB6712"/>
    <w:rsid w:val="00FB6D07"/>
    <w:rsid w:val="00FC003F"/>
    <w:rsid w:val="00FC1AAE"/>
    <w:rsid w:val="00FC25A4"/>
    <w:rsid w:val="00FC297D"/>
    <w:rsid w:val="00FC30B2"/>
    <w:rsid w:val="00FC4455"/>
    <w:rsid w:val="00FC6C26"/>
    <w:rsid w:val="00FD08DA"/>
    <w:rsid w:val="00FD220B"/>
    <w:rsid w:val="00FD25CB"/>
    <w:rsid w:val="00FD485E"/>
    <w:rsid w:val="00FD5072"/>
    <w:rsid w:val="00FE019F"/>
    <w:rsid w:val="00FE338C"/>
    <w:rsid w:val="00FE3AAE"/>
    <w:rsid w:val="00FE5E96"/>
    <w:rsid w:val="00FE648C"/>
    <w:rsid w:val="00FE6E44"/>
    <w:rsid w:val="00FF2A8C"/>
    <w:rsid w:val="00FF2FA4"/>
    <w:rsid w:val="00FF3F1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0926">
      <w:bodyDiv w:val="1"/>
      <w:marLeft w:val="0"/>
      <w:marRight w:val="0"/>
      <w:marTop w:val="0"/>
      <w:marBottom w:val="0"/>
      <w:divBdr>
        <w:top w:val="none" w:sz="0" w:space="0" w:color="auto"/>
        <w:left w:val="none" w:sz="0" w:space="0" w:color="auto"/>
        <w:bottom w:val="none" w:sz="0" w:space="0" w:color="auto"/>
        <w:right w:val="none" w:sz="0" w:space="0" w:color="auto"/>
      </w:divBdr>
    </w:div>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A801-84A8-45F1-913F-34F50B2A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15 – C.15</vt:lpstr>
    </vt:vector>
  </TitlesOfParts>
  <Company>Hewlett-Packard Company</Company>
  <LinksUpToDate>false</LinksUpToDate>
  <CharactersWithSpaces>3492</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 – C.15</dc:title>
  <dc:creator>qlu@eoainc.com</dc:creator>
  <cp:lastModifiedBy>Vishakha Atre</cp:lastModifiedBy>
  <cp:revision>5</cp:revision>
  <cp:lastPrinted>2023-01-10T05:19:00Z</cp:lastPrinted>
  <dcterms:created xsi:type="dcterms:W3CDTF">2025-05-14T20:38:00Z</dcterms:created>
  <dcterms:modified xsi:type="dcterms:W3CDTF">2025-05-15T17:16:00Z</dcterms:modified>
</cp:coreProperties>
</file>